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4C080D">
      <w:pPr>
        <w:pStyle w:val="2"/>
        <w:keepNext/>
        <w:keepLines/>
        <w:pageBreakBefore w:val="0"/>
        <w:widowControl w:val="0"/>
        <w:numPr>
          <w:ilvl w:val="0"/>
          <w:numId w:val="0"/>
        </w:numPr>
        <w:kinsoku/>
        <w:wordWrap/>
        <w:overflowPunct/>
        <w:topLinePunct w:val="0"/>
        <w:autoSpaceDE/>
        <w:autoSpaceDN/>
        <w:bidi w:val="0"/>
        <w:adjustRightInd/>
        <w:snapToGrid/>
        <w:spacing w:before="300" w:after="0" w:line="240" w:lineRule="auto"/>
        <w:jc w:val="center"/>
        <w:textAlignment w:val="auto"/>
        <w:rPr>
          <w:rFonts w:hint="eastAsia" w:ascii="宋体" w:hAnsi="宋体" w:eastAsia="宋体" w:cs="宋体"/>
          <w:b/>
          <w:bCs/>
          <w:sz w:val="44"/>
          <w:szCs w:val="36"/>
          <w:lang w:val="en-US" w:eastAsia="zh-CN"/>
        </w:rPr>
      </w:pPr>
      <w:r>
        <w:rPr>
          <w:rFonts w:hint="eastAsia" w:ascii="宋体" w:hAnsi="宋体" w:eastAsia="宋体" w:cs="宋体"/>
          <w:b/>
          <w:bCs/>
          <w:sz w:val="44"/>
          <w:szCs w:val="36"/>
          <w:lang w:val="en-US" w:eastAsia="zh-CN"/>
        </w:rPr>
        <w:t xml:space="preserve">                                                                                                                                                                                                                                                                                                                                                                                                                                                                                                                                                                                                                                                                                                                                                                                                                                                                                                                                                                                                                                                                                                                                                                                                                                                                                                                                                                                                                                                                                                                                                                                                                                                                                                                                                                                                                                                                                                                                                                                                                                                                                                                                                                                                                                                                                                                                                                                                                                                                                                                                                                                                                                                                                                                                                                                                                                                                                                                                                                                                                                                                                                                                                                                                                                                                                                                                                                                                                                                                                                                                                                                                                                                                                                                                                                                                                                                                                                                                                                                                                                                                                                                                                                                                                </w:t>
      </w:r>
      <w:r>
        <w:rPr>
          <w:rFonts w:hint="eastAsia" w:ascii="宋体" w:hAnsi="宋体" w:eastAsia="宋体" w:cs="宋体"/>
          <w:b/>
          <w:bCs/>
          <w:sz w:val="44"/>
          <w:szCs w:val="36"/>
          <w:lang w:val="en-US" w:eastAsia="zh-CN"/>
        </w:rPr>
        <w:t xml:space="preserve">                                                                                                                                                                                                                                                                                                                                                                                                                                                                                                                                                                                                                                                                   安全技术说明书MSDS</w:t>
      </w:r>
    </w:p>
    <w:p w14:paraId="05E4FC76">
      <w:pPr>
        <w:pStyle w:val="2"/>
        <w:keepNext/>
        <w:keepLines/>
        <w:pageBreakBefore w:val="0"/>
        <w:widowControl w:val="0"/>
        <w:numPr>
          <w:ilvl w:val="0"/>
          <w:numId w:val="0"/>
        </w:numPr>
        <w:kinsoku/>
        <w:wordWrap/>
        <w:overflowPunct/>
        <w:topLinePunct w:val="0"/>
        <w:autoSpaceDE/>
        <w:autoSpaceDN/>
        <w:bidi w:val="0"/>
        <w:adjustRightInd/>
        <w:snapToGrid/>
        <w:spacing w:before="0" w:after="300" w:line="240" w:lineRule="auto"/>
        <w:jc w:val="center"/>
        <w:textAlignment w:val="auto"/>
        <w:rPr>
          <w:rFonts w:hint="eastAsia" w:ascii="宋体" w:hAnsi="宋体" w:eastAsia="宋体" w:cs="宋体"/>
          <w:b/>
          <w:bCs/>
          <w:sz w:val="44"/>
          <w:lang w:val="en-US" w:eastAsia="zh-CN"/>
        </w:rPr>
      </w:pPr>
      <w:r>
        <w:rPr>
          <w:rFonts w:hint="eastAsia" w:ascii="宋体" w:hAnsi="宋体" w:eastAsia="宋体" w:cs="宋体"/>
          <w:b/>
          <w:bCs/>
          <w:sz w:val="44"/>
          <w:lang w:val="en-US" w:eastAsia="zh-CN"/>
        </w:rPr>
        <w:t>Safety Data Sheet MSDS</w:t>
      </w:r>
    </w:p>
    <w:p w14:paraId="5020CBBF">
      <w:pPr>
        <w:keepNext w:val="0"/>
        <w:keepLines w:val="0"/>
        <w:pageBreakBefore w:val="0"/>
        <w:widowControl w:val="0"/>
        <w:numPr>
          <w:ilvl w:val="0"/>
          <w:numId w:val="0"/>
        </w:numPr>
        <w:kinsoku/>
        <w:wordWrap/>
        <w:overflowPunct/>
        <w:topLinePunct w:val="0"/>
        <w:autoSpaceDE/>
        <w:autoSpaceDN/>
        <w:bidi w:val="0"/>
        <w:adjustRightInd/>
        <w:snapToGrid/>
        <w:spacing w:before="71" w:line="240" w:lineRule="auto"/>
        <w:ind w:left="239" w:leftChars="114" w:firstLine="0" w:firstLineChars="0"/>
        <w:jc w:val="center"/>
        <w:textAlignment w:val="auto"/>
        <w:rPr>
          <w:rFonts w:hint="eastAsia" w:ascii="宋体" w:hAnsi="宋体" w:eastAsia="宋体" w:cs="宋体"/>
          <w:b/>
          <w:bCs/>
          <w:sz w:val="44"/>
          <w:szCs w:val="36"/>
          <w:lang w:val="en-US" w:eastAsia="zh-CN"/>
        </w:rPr>
      </w:pPr>
      <w:r>
        <w:rPr>
          <w:rFonts w:hint="eastAsia" w:ascii="宋体" w:hAnsi="宋体" w:eastAsia="宋体" w:cs="宋体"/>
          <w:b/>
          <w:bCs/>
          <w:sz w:val="44"/>
          <w:szCs w:val="36"/>
          <w:lang w:val="en-US" w:eastAsia="zh-CN"/>
        </w:rPr>
        <w:t>氢氧化镍</w:t>
      </w:r>
    </w:p>
    <w:p w14:paraId="59B64C2C">
      <w:pPr>
        <w:keepNext w:val="0"/>
        <w:keepLines w:val="0"/>
        <w:pageBreakBefore w:val="0"/>
        <w:widowControl w:val="0"/>
        <w:numPr>
          <w:ilvl w:val="0"/>
          <w:numId w:val="0"/>
        </w:numPr>
        <w:kinsoku/>
        <w:wordWrap/>
        <w:overflowPunct/>
        <w:topLinePunct w:val="0"/>
        <w:autoSpaceDE/>
        <w:autoSpaceDN/>
        <w:bidi w:val="0"/>
        <w:adjustRightInd/>
        <w:snapToGrid/>
        <w:spacing w:before="71" w:line="240" w:lineRule="auto"/>
        <w:ind w:left="239" w:leftChars="114" w:firstLine="0" w:firstLineChars="0"/>
        <w:jc w:val="center"/>
        <w:textAlignment w:val="auto"/>
        <w:rPr>
          <w:rFonts w:hint="default" w:ascii="宋体" w:hAnsi="宋体" w:eastAsia="宋体" w:cs="宋体"/>
          <w:b/>
          <w:bCs/>
          <w:sz w:val="44"/>
          <w:szCs w:val="44"/>
          <w:lang w:val="en-US" w:eastAsia="zh-CN"/>
        </w:rPr>
      </w:pPr>
      <w:r>
        <w:rPr>
          <w:rFonts w:hint="eastAsia" w:ascii="宋体" w:hAnsi="宋体" w:eastAsia="宋体" w:cs="宋体"/>
          <w:b/>
          <w:bCs/>
          <w:i w:val="0"/>
          <w:iCs w:val="0"/>
          <w:caps w:val="0"/>
          <w:color w:val="000000"/>
          <w:spacing w:val="0"/>
          <w:sz w:val="44"/>
          <w:szCs w:val="44"/>
        </w:rPr>
        <w:t>Nickel</w:t>
      </w:r>
      <w:r>
        <w:rPr>
          <w:rFonts w:hint="eastAsia" w:ascii="宋体" w:hAnsi="宋体" w:eastAsia="宋体" w:cs="宋体"/>
          <w:b/>
          <w:bCs/>
          <w:sz w:val="44"/>
          <w:szCs w:val="44"/>
        </w:rPr>
        <w:t xml:space="preserve"> </w:t>
      </w:r>
      <w:r>
        <w:rPr>
          <w:rFonts w:hint="eastAsia" w:ascii="宋体" w:hAnsi="宋体" w:eastAsia="宋体" w:cs="宋体"/>
          <w:b/>
          <w:bCs/>
          <w:i w:val="0"/>
          <w:iCs w:val="0"/>
          <w:caps w:val="0"/>
          <w:color w:val="000000"/>
          <w:spacing w:val="0"/>
          <w:sz w:val="44"/>
          <w:szCs w:val="44"/>
          <w:lang w:val="en-US" w:eastAsia="zh-CN"/>
        </w:rPr>
        <w:t>H</w:t>
      </w:r>
      <w:r>
        <w:rPr>
          <w:rFonts w:hint="eastAsia" w:ascii="宋体" w:hAnsi="宋体" w:eastAsia="宋体" w:cs="宋体"/>
          <w:b/>
          <w:bCs/>
          <w:i w:val="0"/>
          <w:iCs w:val="0"/>
          <w:caps w:val="0"/>
          <w:color w:val="000000"/>
          <w:spacing w:val="0"/>
          <w:sz w:val="44"/>
          <w:szCs w:val="44"/>
        </w:rPr>
        <w:t>ydr</w:t>
      </w:r>
      <w:r>
        <w:rPr>
          <w:rFonts w:ascii="宋体" w:hAnsi="宋体" w:eastAsia="宋体" w:cs="宋体"/>
          <w:b/>
          <w:bCs/>
          <w:sz w:val="44"/>
          <w:szCs w:val="44"/>
        </w:rPr>
        <w:t>oxide</w:t>
      </w:r>
    </w:p>
    <w:p w14:paraId="56BADD06">
      <w:pPr>
        <w:keepNext w:val="0"/>
        <w:keepLines w:val="0"/>
        <w:pageBreakBefore w:val="0"/>
        <w:widowControl w:val="0"/>
        <w:kinsoku/>
        <w:wordWrap/>
        <w:overflowPunct/>
        <w:topLinePunct w:val="0"/>
        <w:autoSpaceDE/>
        <w:autoSpaceDN/>
        <w:bidi w:val="0"/>
        <w:adjustRightInd/>
        <w:snapToGrid/>
        <w:spacing w:before="313" w:beforeLines="100" w:after="313" w:afterLines="100"/>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bCs/>
          <w:sz w:val="44"/>
          <w:szCs w:val="36"/>
          <w:lang w:val="en-US" w:eastAsia="zh-CN"/>
        </w:rPr>
        <w:t xml:space="preserve">                              </w:t>
      </w:r>
      <w:r>
        <w:rPr>
          <w:rFonts w:hint="eastAsia" w:ascii="宋体" w:hAnsi="宋体" w:eastAsia="宋体" w:cs="宋体"/>
          <w:b w:val="0"/>
          <w:bCs w:val="0"/>
          <w:sz w:val="24"/>
          <w:szCs w:val="24"/>
          <w:lang w:val="en-US" w:eastAsia="zh-CN"/>
        </w:rPr>
        <w:t>编号:DXN2024MSDS</w:t>
      </w:r>
    </w:p>
    <w:p w14:paraId="315A9146">
      <w:pPr>
        <w:keepNext w:val="0"/>
        <w:keepLines w:val="0"/>
        <w:pageBreakBefore w:val="0"/>
        <w:widowControl w:val="0"/>
        <w:kinsoku/>
        <w:wordWrap/>
        <w:overflowPunct/>
        <w:topLinePunct w:val="0"/>
        <w:autoSpaceDE/>
        <w:autoSpaceDN/>
        <w:bidi w:val="0"/>
        <w:adjustRightInd/>
        <w:snapToGrid/>
        <w:spacing w:before="313" w:beforeLines="100" w:after="313" w:afterLines="100"/>
        <w:jc w:val="left"/>
        <w:textAlignment w:val="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初始版：DXN2018.11.1版</w:t>
      </w:r>
    </w:p>
    <w:p w14:paraId="1A30FBF8">
      <w:pPr>
        <w:keepNext w:val="0"/>
        <w:keepLines w:val="0"/>
        <w:pageBreakBefore w:val="0"/>
        <w:widowControl w:val="0"/>
        <w:kinsoku/>
        <w:wordWrap/>
        <w:overflowPunct/>
        <w:topLinePunct w:val="0"/>
        <w:autoSpaceDE/>
        <w:autoSpaceDN/>
        <w:bidi w:val="0"/>
        <w:adjustRightInd/>
        <w:snapToGrid/>
        <w:spacing w:before="313" w:beforeLines="100" w:after="313" w:afterLines="100"/>
        <w:ind w:left="240" w:hanging="240" w:hangingChars="100"/>
        <w:jc w:val="left"/>
        <w:textAlignment w:val="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修订日期：2024年8月1日</w:t>
      </w:r>
    </w:p>
    <w:p w14:paraId="53AE285D">
      <w:pPr>
        <w:keepNext w:val="0"/>
        <w:keepLines w:val="0"/>
        <w:pageBreakBefore w:val="0"/>
        <w:widowControl w:val="0"/>
        <w:numPr>
          <w:ilvl w:val="0"/>
          <w:numId w:val="1"/>
        </w:numPr>
        <w:kinsoku/>
        <w:wordWrap/>
        <w:overflowPunct/>
        <w:topLinePunct w:val="0"/>
        <w:autoSpaceDE/>
        <w:autoSpaceDN/>
        <w:bidi w:val="0"/>
        <w:adjustRightInd/>
        <w:snapToGrid/>
        <w:spacing w:before="71" w:line="360" w:lineRule="exact"/>
        <w:jc w:val="both"/>
        <w:textAlignment w:val="auto"/>
        <w:rPr>
          <w:rFonts w:hint="eastAsia" w:ascii="Times New Roman" w:hAnsi="Times New Roman" w:eastAsia="宋体" w:cstheme="majorEastAsia"/>
          <w:b/>
          <w:bCs w:val="0"/>
          <w:sz w:val="30"/>
          <w:szCs w:val="30"/>
          <w:lang w:val="en-US" w:eastAsia="zh-CN"/>
        </w:rPr>
      </w:pPr>
      <w:r>
        <w:rPr>
          <w:rFonts w:hint="eastAsia" w:ascii="Times New Roman" w:hAnsi="Times New Roman" w:eastAsia="宋体" w:cstheme="majorEastAsia"/>
          <w:b/>
          <w:bCs w:val="0"/>
          <w:sz w:val="30"/>
          <w:szCs w:val="30"/>
          <w:lang w:val="en-US" w:eastAsia="zh-CN"/>
        </w:rPr>
        <w:t>产品名称和制造商信息</w:t>
      </w:r>
    </w:p>
    <w:p w14:paraId="2F25AFD5">
      <w:pPr>
        <w:keepNext w:val="0"/>
        <w:keepLines w:val="0"/>
        <w:pageBreakBefore w:val="0"/>
        <w:widowControl w:val="0"/>
        <w:numPr>
          <w:ilvl w:val="0"/>
          <w:numId w:val="0"/>
        </w:numPr>
        <w:kinsoku/>
        <w:wordWrap/>
        <w:overflowPunct/>
        <w:topLinePunct w:val="0"/>
        <w:autoSpaceDE/>
        <w:autoSpaceDN/>
        <w:bidi w:val="0"/>
        <w:adjustRightInd/>
        <w:snapToGrid/>
        <w:spacing w:before="71" w:after="313" w:afterLines="100" w:line="360" w:lineRule="exact"/>
        <w:ind w:firstLine="301" w:firstLineChars="100"/>
        <w:jc w:val="both"/>
        <w:textAlignment w:val="auto"/>
        <w:rPr>
          <w:rFonts w:hint="eastAsia" w:ascii="Times New Roman" w:hAnsi="Times New Roman" w:eastAsia="宋体" w:cstheme="majorEastAsia"/>
          <w:b/>
          <w:bCs w:val="0"/>
          <w:sz w:val="30"/>
          <w:szCs w:val="30"/>
          <w:lang w:val="en-US" w:eastAsia="zh-CN"/>
        </w:rPr>
      </w:pPr>
      <w:r>
        <w:rPr>
          <w:rFonts w:hint="eastAsia" w:ascii="Times New Roman" w:hAnsi="Times New Roman" w:eastAsia="宋体" w:cstheme="majorEastAsia"/>
          <w:b/>
          <w:bCs w:val="0"/>
          <w:sz w:val="30"/>
          <w:szCs w:val="30"/>
          <w:lang w:val="en-US" w:eastAsia="zh-CN"/>
        </w:rPr>
        <w:t>Product name and manufacturer information</w:t>
      </w:r>
    </w:p>
    <w:p w14:paraId="39FF0D55">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hint="default" w:ascii="Helvetica" w:hAnsi="Helvetica" w:eastAsia="Helvetica" w:cs="Helvetica"/>
          <w:i w:val="0"/>
          <w:iCs w:val="0"/>
          <w:caps w:val="0"/>
          <w:color w:val="363636"/>
          <w:spacing w:val="0"/>
          <w:sz w:val="21"/>
          <w:szCs w:val="21"/>
          <w:u w:val="none"/>
        </w:rPr>
      </w:pPr>
      <w:r>
        <w:rPr>
          <w:rFonts w:hint="eastAsia" w:asciiTheme="minorEastAsia" w:hAnsiTheme="minorEastAsia" w:eastAsiaTheme="minorEastAsia" w:cstheme="minorEastAsia"/>
          <w:b/>
          <w:bCs w:val="0"/>
          <w:sz w:val="24"/>
          <w:szCs w:val="24"/>
        </w:rPr>
        <w:t>产品中文名称：</w:t>
      </w:r>
      <w:r>
        <w:rPr>
          <w:rFonts w:hint="eastAsia" w:asciiTheme="minorEastAsia" w:hAnsiTheme="minorEastAsia" w:cstheme="minorEastAsia"/>
          <w:b w:val="0"/>
          <w:bCs/>
          <w:sz w:val="24"/>
          <w:szCs w:val="24"/>
          <w:lang w:val="en-US" w:eastAsia="zh-CN"/>
        </w:rPr>
        <w:t>氢氧化镍</w:t>
      </w:r>
      <w:r>
        <w:rPr>
          <w:rFonts w:hint="eastAsia" w:asciiTheme="minorEastAsia" w:hAnsiTheme="minorEastAsia" w:eastAsiaTheme="minorEastAsia" w:cstheme="minorEastAsia"/>
          <w:b/>
          <w:bCs w:val="0"/>
          <w:sz w:val="24"/>
          <w:szCs w:val="24"/>
        </w:rPr>
        <w:t>Product Chinese name:</w:t>
      </w:r>
      <w:r>
        <w:rPr>
          <w:rFonts w:hint="eastAsia" w:asciiTheme="minorEastAsia" w:hAnsiTheme="minorEastAsia" w:eastAsiaTheme="minorEastAsia" w:cstheme="minorEastAsia"/>
          <w:b w:val="0"/>
          <w:bCs/>
          <w:sz w:val="24"/>
          <w:szCs w:val="24"/>
        </w:rPr>
        <w:t xml:space="preserve"> </w:t>
      </w:r>
      <w:r>
        <w:rPr>
          <w:rFonts w:hint="eastAsia" w:ascii="宋体" w:hAnsi="宋体" w:eastAsia="宋体" w:cs="宋体"/>
          <w:i w:val="0"/>
          <w:iCs w:val="0"/>
          <w:caps w:val="0"/>
          <w:color w:val="000000"/>
          <w:spacing w:val="0"/>
          <w:sz w:val="24"/>
          <w:szCs w:val="24"/>
        </w:rPr>
        <w:t xml:space="preserve">Nickel </w:t>
      </w:r>
      <w:r>
        <w:rPr>
          <w:rFonts w:hint="eastAsia" w:ascii="宋体" w:hAnsi="宋体" w:eastAsia="宋体" w:cs="宋体"/>
          <w:i w:val="0"/>
          <w:iCs w:val="0"/>
          <w:caps w:val="0"/>
          <w:color w:val="000000"/>
          <w:spacing w:val="0"/>
          <w:sz w:val="24"/>
          <w:szCs w:val="24"/>
          <w:lang w:val="en-US" w:eastAsia="zh-CN"/>
        </w:rPr>
        <w:t>H</w:t>
      </w:r>
      <w:r>
        <w:rPr>
          <w:rFonts w:hint="eastAsia" w:ascii="宋体" w:hAnsi="宋体" w:eastAsia="宋体" w:cs="宋体"/>
          <w:i w:val="0"/>
          <w:iCs w:val="0"/>
          <w:caps w:val="0"/>
          <w:color w:val="000000"/>
          <w:spacing w:val="0"/>
          <w:sz w:val="24"/>
          <w:szCs w:val="24"/>
        </w:rPr>
        <w:t>ydroxide</w:t>
      </w:r>
    </w:p>
    <w:p w14:paraId="6A322EEF">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hint="default" w:ascii="Helvetica" w:hAnsi="Helvetica" w:eastAsia="Helvetica" w:cs="Helvetica"/>
          <w:i w:val="0"/>
          <w:iCs w:val="0"/>
          <w:caps w:val="0"/>
          <w:color w:val="363636"/>
          <w:spacing w:val="0"/>
          <w:sz w:val="21"/>
          <w:szCs w:val="21"/>
          <w:u w:val="none"/>
        </w:rPr>
      </w:pPr>
      <w:r>
        <w:rPr>
          <w:rFonts w:hint="eastAsia" w:asciiTheme="minorEastAsia" w:hAnsiTheme="minorEastAsia" w:eastAsiaTheme="minorEastAsia" w:cstheme="minorEastAsia"/>
          <w:b/>
          <w:bCs w:val="0"/>
          <w:sz w:val="24"/>
          <w:szCs w:val="24"/>
        </w:rPr>
        <w:t>产品英文名称</w:t>
      </w:r>
      <w:r>
        <w:rPr>
          <w:rFonts w:hint="eastAsia" w:asciiTheme="minorEastAsia" w:hAnsiTheme="minorEastAsia" w:cstheme="minorEastAsia"/>
          <w:b/>
          <w:bCs w:val="0"/>
          <w:sz w:val="24"/>
          <w:szCs w:val="24"/>
          <w:lang w:eastAsia="zh-CN"/>
        </w:rPr>
        <w:t>：</w:t>
      </w:r>
      <w:r>
        <w:rPr>
          <w:rFonts w:hint="eastAsia" w:ascii="宋体" w:hAnsi="宋体" w:eastAsia="宋体" w:cs="宋体"/>
          <w:i w:val="0"/>
          <w:iCs w:val="0"/>
          <w:caps w:val="0"/>
          <w:color w:val="000000"/>
          <w:spacing w:val="0"/>
          <w:sz w:val="24"/>
          <w:szCs w:val="24"/>
        </w:rPr>
        <w:t xml:space="preserve">Nickel </w:t>
      </w:r>
      <w:r>
        <w:rPr>
          <w:rFonts w:hint="eastAsia" w:ascii="宋体" w:hAnsi="宋体" w:eastAsia="宋体" w:cs="宋体"/>
          <w:i w:val="0"/>
          <w:iCs w:val="0"/>
          <w:caps w:val="0"/>
          <w:color w:val="000000"/>
          <w:spacing w:val="0"/>
          <w:sz w:val="24"/>
          <w:szCs w:val="24"/>
          <w:lang w:val="en-US" w:eastAsia="zh-CN"/>
        </w:rPr>
        <w:t>H</w:t>
      </w:r>
      <w:r>
        <w:rPr>
          <w:rFonts w:hint="eastAsia" w:ascii="宋体" w:hAnsi="宋体" w:eastAsia="宋体" w:cs="宋体"/>
          <w:i w:val="0"/>
          <w:iCs w:val="0"/>
          <w:caps w:val="0"/>
          <w:color w:val="000000"/>
          <w:spacing w:val="0"/>
          <w:sz w:val="24"/>
          <w:szCs w:val="24"/>
        </w:rPr>
        <w:t>ydroxide</w:t>
      </w:r>
    </w:p>
    <w:p w14:paraId="16A32286">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241" w:firstLineChars="100"/>
        <w:jc w:val="both"/>
        <w:textAlignment w:val="auto"/>
        <w:rPr>
          <w:rFonts w:hint="eastAsia" w:ascii="宋体" w:hAnsi="宋体" w:eastAsia="宋体" w:cs="宋体"/>
          <w:i w:val="0"/>
          <w:iCs w:val="0"/>
          <w:caps w:val="0"/>
          <w:color w:val="363636"/>
          <w:spacing w:val="0"/>
          <w:sz w:val="24"/>
          <w:szCs w:val="24"/>
          <w:u w:val="none"/>
        </w:rPr>
      </w:pPr>
      <w:r>
        <w:rPr>
          <w:rFonts w:hint="eastAsia" w:asciiTheme="minorEastAsia" w:hAnsiTheme="minorEastAsia" w:eastAsiaTheme="minorEastAsia" w:cstheme="minorEastAsia"/>
          <w:b/>
          <w:bCs w:val="0"/>
          <w:sz w:val="24"/>
          <w:szCs w:val="24"/>
        </w:rPr>
        <w:t>Product English name:</w:t>
      </w:r>
      <w:r>
        <w:rPr>
          <w:rFonts w:hint="eastAsia" w:asciiTheme="minorEastAsia" w:hAnsiTheme="minorEastAsia" w:eastAsiaTheme="minorEastAsia" w:cstheme="minorEastAsia"/>
          <w:b w:val="0"/>
          <w:bCs/>
          <w:sz w:val="24"/>
          <w:szCs w:val="24"/>
        </w:rPr>
        <w:t xml:space="preserve"> </w:t>
      </w:r>
      <w:r>
        <w:rPr>
          <w:rFonts w:hint="eastAsia" w:ascii="宋体" w:hAnsi="宋体" w:eastAsia="宋体" w:cs="宋体"/>
          <w:i w:val="0"/>
          <w:iCs w:val="0"/>
          <w:caps w:val="0"/>
          <w:color w:val="000000"/>
          <w:spacing w:val="0"/>
          <w:sz w:val="24"/>
          <w:szCs w:val="24"/>
        </w:rPr>
        <w:t xml:space="preserve">Nickel </w:t>
      </w:r>
      <w:r>
        <w:rPr>
          <w:rFonts w:hint="eastAsia" w:ascii="宋体" w:hAnsi="宋体" w:eastAsia="宋体" w:cs="宋体"/>
          <w:i w:val="0"/>
          <w:iCs w:val="0"/>
          <w:caps w:val="0"/>
          <w:color w:val="000000"/>
          <w:spacing w:val="0"/>
          <w:sz w:val="24"/>
          <w:szCs w:val="24"/>
          <w:lang w:val="en-US" w:eastAsia="zh-CN"/>
        </w:rPr>
        <w:t>H</w:t>
      </w:r>
      <w:r>
        <w:rPr>
          <w:rFonts w:hint="eastAsia" w:ascii="宋体" w:hAnsi="宋体" w:eastAsia="宋体" w:cs="宋体"/>
          <w:i w:val="0"/>
          <w:iCs w:val="0"/>
          <w:caps w:val="0"/>
          <w:color w:val="000000"/>
          <w:spacing w:val="0"/>
          <w:sz w:val="24"/>
          <w:szCs w:val="24"/>
        </w:rPr>
        <w:t>ydroxide</w:t>
      </w:r>
    </w:p>
    <w:p w14:paraId="0DDC1D35">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hint="eastAsia" w:ascii="宋体" w:hAnsi="宋体" w:eastAsia="宋体" w:cs="宋体"/>
          <w:sz w:val="24"/>
          <w:szCs w:val="24"/>
          <w:lang w:val="en-US" w:eastAsia="zh-CN"/>
        </w:rPr>
      </w:pPr>
      <w:r>
        <w:rPr>
          <w:rFonts w:hint="eastAsia" w:asciiTheme="minorEastAsia" w:hAnsiTheme="minorEastAsia" w:eastAsiaTheme="minorEastAsia" w:cstheme="minorEastAsia"/>
          <w:b/>
          <w:bCs w:val="0"/>
          <w:sz w:val="24"/>
          <w:szCs w:val="24"/>
        </w:rPr>
        <w:t>CAS No</w:t>
      </w:r>
      <w:r>
        <w:rPr>
          <w:rFonts w:hint="eastAsia" w:asciiTheme="minorEastAsia" w:hAnsiTheme="minorEastAsia" w:eastAsiaTheme="minorEastAsia" w:cstheme="minorEastAsia"/>
          <w:b w:val="0"/>
          <w:bCs/>
          <w:sz w:val="24"/>
          <w:szCs w:val="24"/>
        </w:rPr>
        <w:t>.：</w:t>
      </w:r>
      <w:r>
        <w:rPr>
          <w:rFonts w:hint="eastAsia" w:ascii="宋体" w:hAnsi="宋体" w:eastAsia="宋体" w:cs="宋体"/>
          <w:sz w:val="24"/>
          <w:szCs w:val="24"/>
          <w:lang w:val="en-US" w:eastAsia="zh-CN"/>
        </w:rPr>
        <w:t>12054</w:t>
      </w:r>
      <w:r>
        <w:rPr>
          <w:rFonts w:ascii="宋体" w:hAnsi="宋体" w:eastAsia="宋体" w:cs="宋体"/>
          <w:sz w:val="24"/>
          <w:szCs w:val="24"/>
        </w:rPr>
        <w:t>-</w:t>
      </w:r>
      <w:r>
        <w:rPr>
          <w:rFonts w:hint="eastAsia" w:ascii="宋体" w:hAnsi="宋体" w:eastAsia="宋体" w:cs="宋体"/>
          <w:sz w:val="24"/>
          <w:szCs w:val="24"/>
          <w:lang w:val="en-US" w:eastAsia="zh-CN"/>
        </w:rPr>
        <w:t>48</w:t>
      </w:r>
      <w:r>
        <w:rPr>
          <w:rFonts w:ascii="宋体" w:hAnsi="宋体" w:eastAsia="宋体" w:cs="宋体"/>
          <w:sz w:val="24"/>
          <w:szCs w:val="24"/>
        </w:rPr>
        <w:t>-</w:t>
      </w:r>
      <w:r>
        <w:rPr>
          <w:rFonts w:hint="eastAsia" w:ascii="宋体" w:hAnsi="宋体" w:eastAsia="宋体" w:cs="宋体"/>
          <w:sz w:val="24"/>
          <w:szCs w:val="24"/>
          <w:lang w:val="en-US" w:eastAsia="zh-CN"/>
        </w:rPr>
        <w:t>7</w:t>
      </w:r>
    </w:p>
    <w:p w14:paraId="6046E5A5">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hint="default" w:ascii="宋体" w:hAnsi="宋体" w:eastAsia="宋体" w:cs="宋体"/>
          <w:b w:val="0"/>
          <w:bCs w:val="0"/>
          <w:sz w:val="24"/>
          <w:szCs w:val="24"/>
          <w:lang w:val="en-US" w:eastAsia="zh-CN"/>
        </w:rPr>
      </w:pPr>
      <w:r>
        <w:rPr>
          <w:rFonts w:hint="eastAsia" w:ascii="宋体" w:hAnsi="宋体" w:eastAsia="宋体" w:cs="宋体"/>
          <w:b/>
          <w:bCs/>
          <w:sz w:val="24"/>
          <w:szCs w:val="24"/>
          <w:lang w:val="en-US" w:eastAsia="zh-CN"/>
        </w:rPr>
        <w:t>型号Model：</w:t>
      </w:r>
      <w:r>
        <w:rPr>
          <w:rFonts w:hint="eastAsia" w:ascii="宋体" w:hAnsi="宋体" w:eastAsia="宋体" w:cs="宋体"/>
          <w:b w:val="0"/>
          <w:bCs w:val="0"/>
          <w:sz w:val="24"/>
          <w:szCs w:val="24"/>
          <w:lang w:val="en-US" w:eastAsia="zh-CN"/>
        </w:rPr>
        <w:t>DXN-NI200.</w:t>
      </w:r>
    </w:p>
    <w:p w14:paraId="76A30025">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ascii="宋体" w:hAnsi="宋体" w:eastAsia="宋体" w:cs="宋体"/>
          <w:sz w:val="24"/>
          <w:szCs w:val="24"/>
        </w:rPr>
      </w:pPr>
      <w:r>
        <w:rPr>
          <w:rFonts w:hint="eastAsia" w:asciiTheme="minorEastAsia" w:hAnsiTheme="minorEastAsia" w:eastAsiaTheme="minorEastAsia" w:cstheme="minorEastAsia"/>
          <w:b/>
          <w:bCs w:val="0"/>
          <w:sz w:val="24"/>
          <w:szCs w:val="24"/>
        </w:rPr>
        <w:t>分子式：</w:t>
      </w:r>
      <w:r>
        <w:rPr>
          <w:rFonts w:ascii="宋体" w:hAnsi="宋体" w:eastAsia="宋体" w:cs="宋体"/>
          <w:sz w:val="24"/>
          <w:szCs w:val="24"/>
        </w:rPr>
        <w:t>H2NiO2</w:t>
      </w:r>
    </w:p>
    <w:p w14:paraId="516BC36E">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hint="default" w:ascii="宋体" w:hAnsi="宋体" w:eastAsia="宋体" w:cs="宋体"/>
          <w:sz w:val="24"/>
          <w:szCs w:val="24"/>
          <w:lang w:val="en-US" w:eastAsia="zh-CN"/>
        </w:rPr>
      </w:pPr>
      <w:r>
        <w:rPr>
          <w:rFonts w:hint="eastAsia" w:asciiTheme="minorEastAsia" w:hAnsiTheme="minorEastAsia" w:eastAsiaTheme="minorEastAsia" w:cstheme="minorEastAsia"/>
          <w:b/>
          <w:bCs/>
          <w:sz w:val="24"/>
          <w:szCs w:val="24"/>
        </w:rPr>
        <w:t>Molecular formula</w:t>
      </w:r>
      <w:r>
        <w:rPr>
          <w:rFonts w:hint="eastAsia" w:asciiTheme="minorEastAsia" w:hAnsiTheme="minorEastAsia" w:cstheme="minorEastAsia"/>
          <w:b/>
          <w:bCs/>
          <w:sz w:val="24"/>
          <w:szCs w:val="24"/>
          <w:lang w:val="en-US" w:eastAsia="zh-CN"/>
        </w:rPr>
        <w:t>:</w:t>
      </w:r>
      <w:r>
        <w:rPr>
          <w:rFonts w:hint="eastAsia" w:asciiTheme="minorEastAsia" w:hAnsiTheme="minorEastAsia" w:eastAsiaTheme="minorEastAsia" w:cstheme="minorEastAsia"/>
          <w:b w:val="0"/>
          <w:bCs/>
          <w:sz w:val="24"/>
          <w:szCs w:val="24"/>
        </w:rPr>
        <w:t xml:space="preserve"> </w:t>
      </w:r>
      <w:r>
        <w:rPr>
          <w:rFonts w:ascii="宋体" w:hAnsi="宋体" w:eastAsia="宋体" w:cs="宋体"/>
          <w:sz w:val="24"/>
          <w:szCs w:val="24"/>
        </w:rPr>
        <w:t>H2NiO2</w:t>
      </w:r>
    </w:p>
    <w:p w14:paraId="2EDD90DE">
      <w:pPr>
        <w:pStyle w:val="2"/>
        <w:keepNext/>
        <w:keepLines/>
        <w:pageBreakBefore w:val="0"/>
        <w:widowControl w:val="0"/>
        <w:numPr>
          <w:ilvl w:val="0"/>
          <w:numId w:val="0"/>
        </w:numPr>
        <w:kinsoku/>
        <w:wordWrap/>
        <w:overflowPunct/>
        <w:topLinePunct w:val="0"/>
        <w:autoSpaceDE/>
        <w:autoSpaceDN/>
        <w:bidi w:val="0"/>
        <w:adjustRightInd/>
        <w:snapToGrid/>
        <w:spacing w:before="0" w:after="0" w:line="360" w:lineRule="exact"/>
        <w:ind w:firstLine="241" w:firstLineChars="100"/>
        <w:jc w:val="both"/>
        <w:textAlignment w:val="auto"/>
        <w:rPr>
          <w:rFonts w:hint="default"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bCs/>
          <w:sz w:val="24"/>
          <w:szCs w:val="24"/>
        </w:rPr>
        <w:t>分子量</w:t>
      </w:r>
      <w:r>
        <w:rPr>
          <w:rFonts w:hint="eastAsia" w:asciiTheme="minorEastAsia" w:hAnsiTheme="minorEastAsia" w:eastAsiaTheme="minorEastAsia" w:cstheme="minorEastAsia"/>
          <w:b/>
          <w:bCs w:val="0"/>
          <w:sz w:val="24"/>
          <w:szCs w:val="24"/>
        </w:rPr>
        <w:t>：</w:t>
      </w:r>
      <w:r>
        <w:rPr>
          <w:rFonts w:hint="eastAsia" w:asciiTheme="minorEastAsia" w:hAnsiTheme="minorEastAsia" w:cstheme="minorEastAsia"/>
          <w:b w:val="0"/>
          <w:bCs/>
          <w:sz w:val="24"/>
          <w:szCs w:val="24"/>
          <w:lang w:val="en-US" w:eastAsia="zh-CN"/>
        </w:rPr>
        <w:t>92.73</w:t>
      </w:r>
    </w:p>
    <w:p w14:paraId="2482444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Theme="minorEastAsia" w:hAnsiTheme="minorEastAsia" w:cstheme="minorEastAsia"/>
          <w:sz w:val="24"/>
          <w:szCs w:val="24"/>
          <w:lang w:val="en-US" w:eastAsia="zh-CN"/>
        </w:rPr>
      </w:pPr>
      <w:r>
        <w:rPr>
          <w:rFonts w:hint="eastAsia" w:asciiTheme="minorEastAsia" w:hAnsiTheme="minorEastAsia" w:eastAsiaTheme="minorEastAsia" w:cstheme="minorEastAsia"/>
          <w:b/>
          <w:bCs/>
          <w:sz w:val="24"/>
          <w:szCs w:val="24"/>
        </w:rPr>
        <w:t>Molecular weight</w:t>
      </w:r>
      <w:r>
        <w:rPr>
          <w:rFonts w:hint="eastAsia" w:asciiTheme="minorEastAsia" w:hAnsiTheme="minorEastAsia" w:eastAsiaTheme="minorEastAsia" w:cstheme="minorEastAsia"/>
          <w:b/>
          <w:bCs w:val="0"/>
          <w:sz w:val="24"/>
          <w:szCs w:val="24"/>
        </w:rPr>
        <w:t>:</w:t>
      </w:r>
      <w:r>
        <w:rPr>
          <w:rFonts w:hint="eastAsia" w:asciiTheme="minorEastAsia" w:hAnsiTheme="minorEastAsia" w:eastAsiaTheme="minorEastAsia" w:cstheme="minorEastAsia"/>
          <w:sz w:val="24"/>
          <w:szCs w:val="24"/>
        </w:rPr>
        <w:t xml:space="preserve"> </w:t>
      </w:r>
      <w:r>
        <w:rPr>
          <w:rFonts w:hint="eastAsia" w:asciiTheme="minorEastAsia" w:hAnsiTheme="minorEastAsia" w:cstheme="minorEastAsia"/>
          <w:b w:val="0"/>
          <w:bCs/>
          <w:sz w:val="24"/>
          <w:szCs w:val="24"/>
          <w:lang w:val="en-US" w:eastAsia="zh-CN"/>
        </w:rPr>
        <w:t>92.73</w:t>
      </w:r>
    </w:p>
    <w:p w14:paraId="513D432F">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供应商</w:t>
      </w:r>
      <w:r>
        <w:rPr>
          <w:rFonts w:hint="eastAsia" w:asciiTheme="minorEastAsia" w:hAnsiTheme="minorEastAsia" w:eastAsiaTheme="minorEastAsia" w:cstheme="minorEastAsia"/>
          <w:b/>
          <w:bCs w:val="0"/>
          <w:sz w:val="24"/>
          <w:szCs w:val="24"/>
        </w:rPr>
        <w:t>：</w:t>
      </w:r>
      <w:r>
        <w:rPr>
          <w:rFonts w:hint="eastAsia" w:asciiTheme="minorEastAsia" w:hAnsiTheme="minorEastAsia" w:eastAsiaTheme="minorEastAsia" w:cstheme="minorEastAsia"/>
          <w:sz w:val="24"/>
          <w:szCs w:val="24"/>
        </w:rPr>
        <w:t>达西浓纳米科技（常州）有限公司</w:t>
      </w:r>
    </w:p>
    <w:p w14:paraId="27AA3053">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hint="eastAsia" w:asciiTheme="minorEastAsia" w:hAnsiTheme="minorEastAsia" w:eastAsiaTheme="minorEastAsia" w:cstheme="minorEastAsia"/>
          <w:b/>
          <w:bCs/>
          <w:sz w:val="24"/>
          <w:szCs w:val="24"/>
        </w:rPr>
        <w:t>Supplier</w:t>
      </w:r>
      <w:r>
        <w:rPr>
          <w:rFonts w:hint="eastAsia" w:asciiTheme="minorEastAsia" w:hAnsiTheme="minorEastAsia" w:eastAsiaTheme="minorEastAsia" w:cstheme="minorEastAsia"/>
          <w:sz w:val="24"/>
          <w:szCs w:val="24"/>
        </w:rPr>
        <w:t xml:space="preserve">: </w:t>
      </w:r>
      <w:r>
        <w:rPr>
          <w:rFonts w:ascii="宋体" w:hAnsi="宋体" w:eastAsia="宋体" w:cs="宋体"/>
          <w:sz w:val="24"/>
          <w:szCs w:val="24"/>
        </w:rPr>
        <w:t>DASHINOU NANO TECHNOLOGY（CHANG ZHOU）CO.，LTD.</w:t>
      </w:r>
    </w:p>
    <w:p w14:paraId="70DF8DBE">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生产厂商</w:t>
      </w:r>
      <w:r>
        <w:rPr>
          <w:rFonts w:hint="eastAsia" w:asciiTheme="minorEastAsia" w:hAnsiTheme="minorEastAsia" w:eastAsiaTheme="minorEastAsia" w:cstheme="minorEastAsia"/>
          <w:b/>
          <w:bCs w:val="0"/>
          <w:sz w:val="24"/>
          <w:szCs w:val="24"/>
        </w:rPr>
        <w:t>：</w:t>
      </w:r>
      <w:r>
        <w:rPr>
          <w:rFonts w:hint="eastAsia" w:asciiTheme="minorEastAsia" w:hAnsiTheme="minorEastAsia" w:eastAsiaTheme="minorEastAsia" w:cstheme="minorEastAsia"/>
          <w:sz w:val="24"/>
          <w:szCs w:val="24"/>
        </w:rPr>
        <w:t>山东科纳达新材料科技有限公司</w:t>
      </w:r>
    </w:p>
    <w:p w14:paraId="4624C899">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rPr>
        <w:t>Manufacturer</w:t>
      </w:r>
      <w:r>
        <w:rPr>
          <w:rFonts w:hint="eastAsia" w:asciiTheme="minorEastAsia" w:hAnsiTheme="minorEastAsia" w:eastAsiaTheme="minorEastAsia" w:cstheme="minorEastAsia"/>
          <w:b/>
          <w:bCs w:val="0"/>
          <w:sz w:val="24"/>
          <w:szCs w:val="24"/>
        </w:rPr>
        <w:t xml:space="preserve">: </w:t>
      </w:r>
      <w:r>
        <w:rPr>
          <w:rFonts w:hint="eastAsia" w:asciiTheme="minorEastAsia" w:hAnsiTheme="minorEastAsia" w:eastAsiaTheme="minorEastAsia" w:cstheme="minorEastAsia"/>
          <w:sz w:val="24"/>
          <w:szCs w:val="24"/>
        </w:rPr>
        <w:t>Shandong Konada New Material Technology Co., Ltd.</w:t>
      </w:r>
    </w:p>
    <w:p w14:paraId="789F58A4">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地址：</w:t>
      </w:r>
      <w:r>
        <w:rPr>
          <w:rFonts w:hint="eastAsia" w:asciiTheme="minorEastAsia" w:hAnsiTheme="minorEastAsia" w:eastAsiaTheme="minorEastAsia" w:cstheme="minorEastAsia"/>
          <w:sz w:val="24"/>
          <w:szCs w:val="24"/>
        </w:rPr>
        <w:t>常州市新北区辽河路901号新科创大楼A座第四层41</w:t>
      </w:r>
      <w:r>
        <w:rPr>
          <w:rFonts w:hint="eastAsia" w:asciiTheme="minorEastAsia" w:hAnsiTheme="minorEastAsia" w:cstheme="minorEastAsia"/>
          <w:sz w:val="24"/>
          <w:szCs w:val="24"/>
          <w:lang w:val="en-US" w:eastAsia="zh-CN"/>
        </w:rPr>
        <w:t>0</w:t>
      </w:r>
      <w:r>
        <w:rPr>
          <w:rFonts w:hint="eastAsia" w:asciiTheme="minorEastAsia" w:hAnsiTheme="minorEastAsia" w:eastAsiaTheme="minorEastAsia" w:cstheme="minorEastAsia"/>
          <w:sz w:val="24"/>
          <w:szCs w:val="24"/>
        </w:rPr>
        <w:t>号</w:t>
      </w:r>
    </w:p>
    <w:p w14:paraId="59071748">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rPr>
        <w:t>Address:</w:t>
      </w:r>
      <w:r>
        <w:rPr>
          <w:rFonts w:hint="eastAsia" w:asciiTheme="minorEastAsia" w:hAnsiTheme="minorEastAsia" w:eastAsiaTheme="minorEastAsia" w:cstheme="minorEastAsia"/>
          <w:sz w:val="24"/>
          <w:szCs w:val="24"/>
        </w:rPr>
        <w:t xml:space="preserve"> Room 410, 4th Floor, Building A, New Science and Technology Innovation Building, No. 901 Liaohe Road, Xinbei District, Changzhou</w:t>
      </w:r>
    </w:p>
    <w:p w14:paraId="236CD5FB">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电话/传真：</w:t>
      </w:r>
      <w:r>
        <w:rPr>
          <w:rFonts w:hint="eastAsia" w:asciiTheme="minorEastAsia" w:hAnsiTheme="minorEastAsia" w:eastAsiaTheme="minorEastAsia" w:cstheme="minorEastAsia"/>
          <w:sz w:val="24"/>
          <w:szCs w:val="24"/>
        </w:rPr>
        <w:t>+86-0519-85558068</w:t>
      </w:r>
    </w:p>
    <w:p w14:paraId="5E8DA115">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rPr>
        <w:t>Tel/Fax:</w:t>
      </w:r>
      <w:r>
        <w:rPr>
          <w:rFonts w:hint="eastAsia" w:asciiTheme="minorEastAsia" w:hAnsiTheme="minorEastAsia" w:eastAsiaTheme="minorEastAsia" w:cstheme="minorEastAsia"/>
          <w:sz w:val="24"/>
          <w:szCs w:val="24"/>
        </w:rPr>
        <w:t xml:space="preserve"> +86-0519-85558068</w:t>
      </w:r>
    </w:p>
    <w:p w14:paraId="0B4F37B9">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紧急联系电话：</w:t>
      </w:r>
      <w:r>
        <w:rPr>
          <w:rFonts w:hint="eastAsia" w:asciiTheme="minorEastAsia" w:hAnsiTheme="minorEastAsia" w:eastAsiaTheme="minorEastAsia" w:cstheme="minorEastAsia"/>
          <w:sz w:val="24"/>
          <w:szCs w:val="24"/>
        </w:rPr>
        <w:t>+86-0519-85558068</w:t>
      </w:r>
    </w:p>
    <w:p w14:paraId="4405B230">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bCs/>
          <w:sz w:val="24"/>
          <w:szCs w:val="24"/>
          <w:lang w:val="en-US" w:eastAsia="zh-CN"/>
        </w:rPr>
        <w:t>Emergency contact number:</w:t>
      </w:r>
      <w:r>
        <w:rPr>
          <w:rFonts w:hint="eastAsia" w:asciiTheme="minorEastAsia" w:hAnsiTheme="minorEastAsia" w:eastAsiaTheme="minorEastAsia" w:cstheme="minorEastAsia"/>
          <w:sz w:val="24"/>
          <w:szCs w:val="24"/>
          <w:lang w:val="en-US" w:eastAsia="zh-CN"/>
        </w:rPr>
        <w:t xml:space="preserve"> +86-0519-85558068</w:t>
      </w:r>
    </w:p>
    <w:p w14:paraId="1BA8DD52">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lang w:val="en-US" w:eastAsia="zh-CN"/>
        </w:rPr>
      </w:pPr>
    </w:p>
    <w:p w14:paraId="74175230">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left"/>
        <w:textAlignment w:val="auto"/>
        <w:rPr>
          <w:rFonts w:hint="eastAsia" w:ascii="Times New Roman" w:hAnsi="Times New Roman" w:eastAsia="宋体" w:cstheme="minorEastAsia"/>
          <w:b/>
          <w:sz w:val="30"/>
          <w:szCs w:val="30"/>
          <w:lang w:val="en-US" w:eastAsia="zh-CN"/>
        </w:rPr>
      </w:pPr>
      <w:r>
        <w:rPr>
          <w:rFonts w:hint="eastAsia" w:ascii="Times New Roman" w:hAnsi="Times New Roman" w:eastAsia="宋体" w:cstheme="minorEastAsia"/>
          <w:b/>
          <w:sz w:val="30"/>
          <w:szCs w:val="30"/>
          <w:lang w:val="en-US" w:eastAsia="zh-CN"/>
        </w:rPr>
        <w:t>2.成分/组成信息</w:t>
      </w:r>
    </w:p>
    <w:p w14:paraId="366463FA">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firstLine="301" w:firstLineChars="100"/>
        <w:jc w:val="left"/>
        <w:textAlignment w:val="auto"/>
        <w:rPr>
          <w:rFonts w:hint="eastAsia" w:ascii="Times New Roman" w:hAnsi="Times New Roman" w:eastAsia="宋体" w:cstheme="minorEastAsia"/>
          <w:b/>
          <w:sz w:val="30"/>
          <w:szCs w:val="30"/>
          <w:lang w:val="en-US" w:eastAsia="zh-CN"/>
        </w:rPr>
      </w:pPr>
      <w:r>
        <w:rPr>
          <w:rFonts w:hint="eastAsia" w:ascii="Times New Roman" w:hAnsi="Times New Roman" w:eastAsia="宋体" w:cstheme="minorEastAsia"/>
          <w:b/>
          <w:sz w:val="30"/>
          <w:szCs w:val="30"/>
          <w:lang w:val="en-US" w:eastAsia="zh-CN"/>
        </w:rPr>
        <w:t>Composition/ingredient information</w:t>
      </w:r>
    </w:p>
    <w:p w14:paraId="64EF1D92">
      <w:pPr>
        <w:numPr>
          <w:ilvl w:val="0"/>
          <w:numId w:val="0"/>
        </w:numPr>
        <w:ind w:leftChars="0"/>
        <w:jc w:val="left"/>
        <w:rPr>
          <w:rFonts w:hint="eastAsia" w:ascii="Times New Roman" w:hAnsi="Times New Roman" w:eastAsia="宋体" w:cstheme="minorEastAsia"/>
          <w:b/>
          <w:sz w:val="24"/>
          <w:szCs w:val="24"/>
          <w:lang w:val="en-US" w:eastAsia="zh-CN"/>
        </w:rPr>
      </w:pPr>
    </w:p>
    <w:p w14:paraId="72A6FD3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left"/>
        <w:textAlignment w:val="auto"/>
        <w:rPr>
          <w:rFonts w:ascii="宋体" w:hAnsi="宋体" w:eastAsia="宋体" w:cs="宋体"/>
          <w:sz w:val="24"/>
          <w:szCs w:val="24"/>
        </w:rPr>
      </w:pPr>
      <w:r>
        <w:rPr>
          <w:rFonts w:hint="eastAsia" w:ascii="Calibri" w:hAnsi="Calibri" w:eastAsia="Calibri" w:cs="Calibri"/>
          <w:sz w:val="22"/>
          <w:szCs w:val="22"/>
          <w:lang w:val="en-US" w:eastAsia="zh-CN"/>
        </w:rPr>
        <w:t xml:space="preserve"> </w:t>
      </w:r>
      <w:r>
        <w:rPr>
          <w:rFonts w:hint="eastAsia" w:ascii="Calibri" w:hAnsi="Calibri" w:eastAsia="Calibri" w:cs="Calibri"/>
          <w:b/>
          <w:bCs/>
          <w:sz w:val="28"/>
          <w:szCs w:val="28"/>
          <w:lang w:val="en-US" w:eastAsia="zh-CN"/>
        </w:rPr>
        <w:t xml:space="preserve"> </w:t>
      </w:r>
      <w:r>
        <w:rPr>
          <w:rFonts w:ascii="宋体" w:hAnsi="宋体" w:eastAsia="宋体" w:cs="宋体"/>
          <w:b/>
          <w:bCs/>
          <w:sz w:val="24"/>
          <w:szCs w:val="24"/>
        </w:rPr>
        <w:t>描述：</w:t>
      </w:r>
      <w:r>
        <w:rPr>
          <w:rFonts w:ascii="宋体" w:hAnsi="宋体" w:eastAsia="宋体" w:cs="宋体"/>
          <w:sz w:val="24"/>
          <w:szCs w:val="24"/>
        </w:rPr>
        <w:t>物质成分配比</w:t>
      </w:r>
    </w:p>
    <w:p w14:paraId="300677F4">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sz w:val="24"/>
          <w:szCs w:val="24"/>
        </w:rPr>
      </w:pPr>
      <w:r>
        <w:rPr>
          <w:rFonts w:hint="eastAsia" w:ascii="宋体" w:hAnsi="宋体" w:eastAsia="宋体" w:cs="宋体"/>
          <w:b/>
          <w:bCs/>
          <w:sz w:val="24"/>
          <w:szCs w:val="24"/>
        </w:rPr>
        <w:t>Description:</w:t>
      </w:r>
      <w:r>
        <w:rPr>
          <w:rFonts w:hint="eastAsia" w:ascii="宋体" w:hAnsi="宋体" w:eastAsia="宋体" w:cs="宋体"/>
          <w:sz w:val="24"/>
          <w:szCs w:val="24"/>
        </w:rPr>
        <w:t xml:space="preserve"> Material composition ratio</w:t>
      </w:r>
    </w:p>
    <w:tbl>
      <w:tblPr>
        <w:tblStyle w:val="7"/>
        <w:tblW w:w="0" w:type="auto"/>
        <w:tblInd w:w="3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46"/>
        <w:gridCol w:w="2190"/>
        <w:gridCol w:w="2789"/>
      </w:tblGrid>
      <w:tr w14:paraId="0644A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46" w:type="dxa"/>
            <w:vAlign w:val="center"/>
          </w:tcPr>
          <w:p w14:paraId="6EF5B4F9">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spacing w:val="-2"/>
                <w:sz w:val="24"/>
                <w:szCs w:val="24"/>
              </w:rPr>
            </w:pPr>
            <w:r>
              <w:rPr>
                <w:rFonts w:hint="eastAsia" w:ascii="宋体" w:hAnsi="宋体" w:eastAsia="宋体" w:cs="宋体"/>
                <w:b/>
                <w:bCs/>
                <w:spacing w:val="-2"/>
                <w:sz w:val="24"/>
                <w:szCs w:val="24"/>
              </w:rPr>
              <w:t>物质成分名称</w:t>
            </w:r>
          </w:p>
          <w:p w14:paraId="33F3AC09">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b/>
                <w:bCs/>
                <w:spacing w:val="-2"/>
                <w:sz w:val="24"/>
                <w:szCs w:val="24"/>
              </w:rPr>
              <w:t>Name of material component</w:t>
            </w:r>
          </w:p>
        </w:tc>
        <w:tc>
          <w:tcPr>
            <w:tcW w:w="2190" w:type="dxa"/>
            <w:vAlign w:val="center"/>
          </w:tcPr>
          <w:p w14:paraId="22E5BE5E">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spacing w:val="-8"/>
                <w:sz w:val="24"/>
                <w:szCs w:val="24"/>
              </w:rPr>
            </w:pPr>
            <w:r>
              <w:rPr>
                <w:rFonts w:hint="eastAsia" w:ascii="宋体" w:hAnsi="宋体" w:eastAsia="宋体" w:cs="宋体"/>
                <w:b/>
                <w:bCs/>
                <w:spacing w:val="-8"/>
                <w:sz w:val="24"/>
                <w:szCs w:val="24"/>
              </w:rPr>
              <w:t>比重（%）</w:t>
            </w:r>
          </w:p>
          <w:p w14:paraId="00592A28">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0" w:firstLineChars="0"/>
              <w:jc w:val="center"/>
              <w:textAlignment w:val="auto"/>
              <w:rPr>
                <w:rFonts w:hint="eastAsia" w:ascii="宋体" w:hAnsi="宋体" w:eastAsia="宋体" w:cs="宋体"/>
                <w:b/>
                <w:bCs/>
                <w:sz w:val="24"/>
                <w:szCs w:val="24"/>
                <w:vertAlign w:val="baseline"/>
                <w:lang w:val="en-US" w:eastAsia="zh-CN"/>
              </w:rPr>
            </w:pPr>
            <w:r>
              <w:rPr>
                <w:rFonts w:hint="eastAsia" w:ascii="宋体" w:hAnsi="宋体" w:eastAsia="宋体" w:cs="宋体"/>
                <w:b/>
                <w:bCs/>
                <w:spacing w:val="-8"/>
                <w:sz w:val="24"/>
                <w:szCs w:val="24"/>
              </w:rPr>
              <w:t>proportion(%)</w:t>
            </w:r>
          </w:p>
        </w:tc>
        <w:tc>
          <w:tcPr>
            <w:tcW w:w="2789" w:type="dxa"/>
            <w:vAlign w:val="center"/>
          </w:tcPr>
          <w:p w14:paraId="465C978E">
            <w:pPr>
              <w:numPr>
                <w:ilvl w:val="0"/>
                <w:numId w:val="0"/>
              </w:numPr>
              <w:jc w:val="center"/>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用途</w:t>
            </w:r>
          </w:p>
          <w:p w14:paraId="15955194">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Use</w:t>
            </w:r>
          </w:p>
        </w:tc>
      </w:tr>
      <w:tr w14:paraId="6CBAB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46" w:type="dxa"/>
            <w:vAlign w:val="center"/>
          </w:tcPr>
          <w:p w14:paraId="5E1F51E6">
            <w:pPr>
              <w:jc w:val="center"/>
              <w:rPr>
                <w:rFonts w:hint="eastAsia" w:asciiTheme="minorEastAsia" w:hAnsiTheme="minorEastAsia" w:cstheme="minorEastAsia"/>
                <w:b w:val="0"/>
                <w:bCs/>
                <w:sz w:val="24"/>
                <w:szCs w:val="24"/>
                <w:lang w:val="en-US" w:eastAsia="zh-CN"/>
              </w:rPr>
            </w:pPr>
            <w:r>
              <w:rPr>
                <w:rFonts w:hint="eastAsia" w:asciiTheme="minorEastAsia" w:hAnsiTheme="minorEastAsia" w:cstheme="minorEastAsia"/>
                <w:b w:val="0"/>
                <w:bCs/>
                <w:sz w:val="24"/>
                <w:szCs w:val="24"/>
                <w:lang w:val="en-US" w:eastAsia="zh-CN"/>
              </w:rPr>
              <w:t>氢氧化镍</w:t>
            </w:r>
          </w:p>
          <w:p w14:paraId="2D60360B">
            <w:pPr>
              <w:jc w:val="center"/>
              <w:rPr>
                <w:rFonts w:hint="eastAsia" w:ascii="宋体" w:hAnsi="宋体" w:eastAsia="宋体" w:cs="宋体"/>
                <w:spacing w:val="-14"/>
                <w:sz w:val="24"/>
                <w:szCs w:val="24"/>
                <w:lang w:val="en-US" w:eastAsia="zh-CN"/>
              </w:rPr>
            </w:pPr>
            <w:r>
              <w:rPr>
                <w:rFonts w:hint="eastAsia" w:ascii="宋体" w:hAnsi="宋体" w:eastAsia="宋体" w:cs="宋体"/>
                <w:i w:val="0"/>
                <w:iCs w:val="0"/>
                <w:caps w:val="0"/>
                <w:color w:val="000000"/>
                <w:spacing w:val="0"/>
                <w:sz w:val="24"/>
                <w:szCs w:val="24"/>
              </w:rPr>
              <w:t xml:space="preserve">Nickel </w:t>
            </w:r>
            <w:r>
              <w:rPr>
                <w:rFonts w:hint="eastAsia" w:ascii="宋体" w:hAnsi="宋体" w:eastAsia="宋体" w:cs="宋体"/>
                <w:i w:val="0"/>
                <w:iCs w:val="0"/>
                <w:caps w:val="0"/>
                <w:color w:val="000000"/>
                <w:spacing w:val="0"/>
                <w:sz w:val="24"/>
                <w:szCs w:val="24"/>
                <w:lang w:val="en-US" w:eastAsia="zh-CN"/>
              </w:rPr>
              <w:t>H</w:t>
            </w:r>
            <w:r>
              <w:rPr>
                <w:rFonts w:hint="eastAsia" w:ascii="宋体" w:hAnsi="宋体" w:eastAsia="宋体" w:cs="宋体"/>
                <w:i w:val="0"/>
                <w:iCs w:val="0"/>
                <w:caps w:val="0"/>
                <w:color w:val="000000"/>
                <w:spacing w:val="0"/>
                <w:sz w:val="24"/>
                <w:szCs w:val="24"/>
              </w:rPr>
              <w:t>ydroxide</w:t>
            </w:r>
          </w:p>
        </w:tc>
        <w:tc>
          <w:tcPr>
            <w:tcW w:w="2190" w:type="dxa"/>
            <w:vAlign w:val="center"/>
          </w:tcPr>
          <w:p w14:paraId="6D4C84A2">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0" w:firstLineChars="0"/>
              <w:jc w:val="center"/>
              <w:textAlignment w:val="auto"/>
              <w:rPr>
                <w:rFonts w:hint="eastAsia" w:ascii="宋体" w:hAnsi="宋体" w:eastAsia="宋体" w:cs="宋体"/>
                <w:spacing w:val="-4"/>
                <w:sz w:val="24"/>
                <w:szCs w:val="24"/>
                <w:lang w:val="en-US" w:eastAsia="zh-CN"/>
              </w:rPr>
            </w:pPr>
            <w:r>
              <w:rPr>
                <w:rFonts w:hint="eastAsia" w:ascii="宋体" w:hAnsi="宋体" w:eastAsia="宋体" w:cs="宋体"/>
                <w:spacing w:val="-4"/>
                <w:sz w:val="24"/>
                <w:szCs w:val="24"/>
                <w:lang w:val="en-US" w:eastAsia="zh-CN"/>
              </w:rPr>
              <w:t>99%</w:t>
            </w:r>
          </w:p>
        </w:tc>
        <w:tc>
          <w:tcPr>
            <w:tcW w:w="2789" w:type="dxa"/>
            <w:vAlign w:val="center"/>
          </w:tcPr>
          <w:p w14:paraId="55FF5696">
            <w:pPr>
              <w:numPr>
                <w:ilvl w:val="0"/>
                <w:numId w:val="0"/>
              </w:numPr>
              <w:jc w:val="left"/>
              <w:rPr>
                <w:rFonts w:hint="eastAsia" w:ascii="宋体" w:hAnsi="宋体" w:eastAsia="宋体" w:cs="宋体"/>
                <w:spacing w:val="-4"/>
                <w:sz w:val="24"/>
                <w:szCs w:val="24"/>
                <w:lang w:val="en-US" w:eastAsia="zh-CN"/>
              </w:rPr>
            </w:pPr>
            <w:r>
              <w:rPr>
                <w:rFonts w:hint="eastAsia" w:ascii="宋体" w:hAnsi="宋体" w:eastAsia="宋体" w:cs="宋体"/>
                <w:spacing w:val="-4"/>
                <w:sz w:val="24"/>
                <w:szCs w:val="24"/>
                <w:lang w:val="en-US" w:eastAsia="zh-CN"/>
              </w:rPr>
              <w:t>纺织品，陶瓷，塑料，纤维，涂料，消毒液等</w:t>
            </w:r>
          </w:p>
          <w:p w14:paraId="5026CD9C">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宋体" w:hAnsi="宋体" w:eastAsia="宋体" w:cs="宋体"/>
                <w:spacing w:val="-4"/>
                <w:sz w:val="24"/>
                <w:szCs w:val="24"/>
                <w:lang w:val="en-US" w:eastAsia="zh-CN"/>
              </w:rPr>
            </w:pPr>
            <w:r>
              <w:rPr>
                <w:rFonts w:hint="default" w:ascii="宋体" w:hAnsi="宋体" w:eastAsia="宋体" w:cs="宋体"/>
                <w:spacing w:val="-4"/>
                <w:sz w:val="24"/>
                <w:szCs w:val="24"/>
                <w:lang w:val="en-US" w:eastAsia="zh-CN"/>
              </w:rPr>
              <w:t>Textiles, ceramics, plastics, fibers, coatings, disinfectants, etc</w:t>
            </w:r>
          </w:p>
        </w:tc>
      </w:tr>
    </w:tbl>
    <w:p w14:paraId="554AB867">
      <w:pPr>
        <w:numPr>
          <w:ilvl w:val="0"/>
          <w:numId w:val="0"/>
        </w:numPr>
        <w:ind w:leftChars="0"/>
        <w:jc w:val="left"/>
        <w:rPr>
          <w:rFonts w:hint="default" w:ascii="Calibri" w:hAnsi="Calibri" w:eastAsia="宋体" w:cs="Calibri"/>
          <w:sz w:val="22"/>
          <w:szCs w:val="22"/>
          <w:lang w:val="en-US" w:eastAsia="zh-CN"/>
        </w:rPr>
      </w:pPr>
    </w:p>
    <w:p w14:paraId="0F2D4DFC">
      <w:pPr>
        <w:numPr>
          <w:ilvl w:val="0"/>
          <w:numId w:val="0"/>
        </w:numPr>
        <w:ind w:leftChars="0"/>
        <w:jc w:val="left"/>
        <w:rPr>
          <w:rFonts w:hint="default" w:ascii="Calibri" w:hAnsi="Calibri" w:eastAsia="宋体" w:cs="Calibri"/>
          <w:sz w:val="22"/>
          <w:szCs w:val="22"/>
          <w:lang w:val="en-US" w:eastAsia="zh-CN"/>
        </w:rPr>
      </w:pPr>
    </w:p>
    <w:p w14:paraId="64D63DA2">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left"/>
        <w:textAlignment w:val="auto"/>
        <w:rPr>
          <w:rFonts w:hint="eastAsia" w:ascii="Times New Roman" w:hAnsi="Times New Roman" w:eastAsia="宋体" w:cs="Calibri"/>
          <w:b/>
          <w:sz w:val="30"/>
          <w:szCs w:val="30"/>
          <w:lang w:val="en-US" w:eastAsia="zh-CN"/>
        </w:rPr>
      </w:pPr>
      <w:r>
        <w:rPr>
          <w:rFonts w:hint="eastAsia" w:ascii="Times New Roman" w:hAnsi="Times New Roman" w:eastAsia="宋体" w:cs="Calibri"/>
          <w:b/>
          <w:sz w:val="30"/>
          <w:szCs w:val="30"/>
          <w:lang w:val="en-US" w:eastAsia="zh-CN"/>
        </w:rPr>
        <w:t>3.危险性概述</w:t>
      </w:r>
    </w:p>
    <w:p w14:paraId="491827C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firstLine="301" w:firstLineChars="100"/>
        <w:jc w:val="left"/>
        <w:textAlignment w:val="auto"/>
        <w:rPr>
          <w:rFonts w:hint="default" w:ascii="Times New Roman" w:hAnsi="Times New Roman" w:eastAsia="宋体" w:cs="Calibri"/>
          <w:b/>
          <w:sz w:val="22"/>
          <w:szCs w:val="22"/>
          <w:lang w:val="en-US" w:eastAsia="zh-CN"/>
        </w:rPr>
      </w:pPr>
      <w:r>
        <w:rPr>
          <w:rFonts w:hint="eastAsia" w:ascii="Times New Roman" w:hAnsi="Times New Roman" w:eastAsia="宋体" w:cs="Calibri"/>
          <w:b/>
          <w:sz w:val="30"/>
          <w:szCs w:val="30"/>
          <w:lang w:val="en-US" w:eastAsia="zh-CN"/>
        </w:rPr>
        <w:t>Hazards Identification</w:t>
      </w:r>
    </w:p>
    <w:p w14:paraId="254A5EDE">
      <w:pPr>
        <w:numPr>
          <w:ilvl w:val="0"/>
          <w:numId w:val="0"/>
        </w:numPr>
        <w:ind w:leftChars="0" w:firstLine="240" w:firstLineChars="100"/>
        <w:jc w:val="left"/>
        <w:rPr>
          <w:rFonts w:ascii="宋体" w:hAnsi="宋体" w:eastAsia="宋体" w:cs="宋体"/>
          <w:sz w:val="24"/>
          <w:szCs w:val="24"/>
        </w:rPr>
      </w:pPr>
    </w:p>
    <w:p w14:paraId="24A23D1B">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sz w:val="24"/>
          <w:szCs w:val="24"/>
        </w:rPr>
      </w:pPr>
      <w:r>
        <w:rPr>
          <w:rFonts w:hint="eastAsia" w:ascii="宋体" w:hAnsi="宋体" w:eastAsia="宋体" w:cs="宋体"/>
          <w:b/>
          <w:bCs/>
          <w:sz w:val="24"/>
          <w:szCs w:val="24"/>
          <w:lang w:val="en-US" w:eastAsia="zh-CN"/>
        </w:rPr>
        <w:t>危险类别</w:t>
      </w:r>
      <w:r>
        <w:rPr>
          <w:rFonts w:hint="eastAsia" w:ascii="Helvetica" w:hAnsi="Helvetica" w:eastAsia="宋体" w:cs="Helvetica"/>
          <w:b/>
          <w:bCs/>
          <w:i w:val="0"/>
          <w:iCs w:val="0"/>
          <w:caps w:val="0"/>
          <w:color w:val="333333"/>
          <w:spacing w:val="0"/>
          <w:sz w:val="24"/>
          <w:szCs w:val="24"/>
          <w:shd w:val="clear" w:fill="FFFFFF"/>
          <w:lang w:val="en-US" w:eastAsia="zh-CN"/>
        </w:rPr>
        <w:t>（</w:t>
      </w:r>
      <w:r>
        <w:rPr>
          <w:rFonts w:hint="eastAsia" w:ascii="宋体" w:hAnsi="宋体" w:eastAsia="宋体" w:cs="宋体"/>
          <w:b/>
          <w:bCs/>
          <w:sz w:val="24"/>
          <w:szCs w:val="24"/>
        </w:rPr>
        <w:t>GHS</w:t>
      </w:r>
      <w:r>
        <w:rPr>
          <w:rFonts w:hint="eastAsia" w:ascii="宋体" w:hAnsi="宋体" w:eastAsia="宋体" w:cs="宋体"/>
          <w:b/>
          <w:bCs/>
          <w:sz w:val="24"/>
          <w:szCs w:val="24"/>
          <w:lang w:eastAsia="zh-CN"/>
        </w:rPr>
        <w:t>）：</w:t>
      </w:r>
      <w:r>
        <w:rPr>
          <w:rFonts w:ascii="宋体" w:hAnsi="宋体" w:eastAsia="宋体" w:cs="宋体"/>
          <w:sz w:val="24"/>
          <w:szCs w:val="24"/>
        </w:rPr>
        <w:t>非危险物质或混合物。</w:t>
      </w:r>
    </w:p>
    <w:p w14:paraId="41FC37CD">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宋体" w:hAnsi="宋体" w:eastAsia="宋体" w:cs="宋体"/>
          <w:b w:val="0"/>
          <w:bCs w:val="0"/>
          <w:sz w:val="24"/>
          <w:szCs w:val="24"/>
        </w:rPr>
      </w:pPr>
      <w:r>
        <w:rPr>
          <w:rFonts w:hint="default" w:ascii="宋体" w:hAnsi="宋体" w:eastAsia="宋体" w:cs="宋体"/>
          <w:b/>
          <w:bCs/>
          <w:sz w:val="24"/>
          <w:szCs w:val="24"/>
        </w:rPr>
        <w:t xml:space="preserve">Hazard Class (GHS): </w:t>
      </w:r>
      <w:r>
        <w:rPr>
          <w:rFonts w:hint="default" w:ascii="宋体" w:hAnsi="宋体" w:eastAsia="宋体" w:cs="宋体"/>
          <w:b w:val="0"/>
          <w:bCs w:val="0"/>
          <w:sz w:val="24"/>
          <w:szCs w:val="24"/>
        </w:rPr>
        <w:t>Not a hazardous substance or mixture.</w:t>
      </w:r>
    </w:p>
    <w:p w14:paraId="0B2FDE1D">
      <w:pPr>
        <w:numPr>
          <w:ilvl w:val="0"/>
          <w:numId w:val="0"/>
        </w:numPr>
        <w:jc w:val="left"/>
        <w:rPr>
          <w:rFonts w:hint="default" w:ascii="宋体" w:hAnsi="宋体" w:eastAsia="宋体" w:cs="宋体"/>
          <w:b/>
          <w:bCs/>
          <w:sz w:val="24"/>
          <w:szCs w:val="24"/>
          <w:lang w:val="en-US" w:eastAsia="zh-CN"/>
        </w:rPr>
      </w:pPr>
    </w:p>
    <w:p w14:paraId="59B2D284">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4.急救措施</w:t>
      </w:r>
    </w:p>
    <w:p w14:paraId="1076CDFF">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firstLine="301" w:firstLineChars="100"/>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First aid measures</w:t>
      </w:r>
    </w:p>
    <w:p w14:paraId="2B346F8A">
      <w:pPr>
        <w:numPr>
          <w:ilvl w:val="0"/>
          <w:numId w:val="0"/>
        </w:numPr>
        <w:jc w:val="left"/>
        <w:rPr>
          <w:rFonts w:hint="eastAsia" w:ascii="Calibri" w:hAnsi="Calibri" w:eastAsia="Calibri" w:cs="Calibri"/>
          <w:position w:val="1"/>
          <w:sz w:val="22"/>
          <w:szCs w:val="22"/>
          <w:lang w:val="en-US" w:eastAsia="zh-CN"/>
        </w:rPr>
      </w:pPr>
      <w:r>
        <w:rPr>
          <w:rFonts w:hint="eastAsia" w:ascii="Calibri" w:hAnsi="Calibri" w:eastAsia="Calibri" w:cs="Calibri"/>
          <w:position w:val="1"/>
          <w:sz w:val="22"/>
          <w:szCs w:val="22"/>
          <w:lang w:val="en-US" w:eastAsia="zh-CN"/>
        </w:rPr>
        <w:t xml:space="preserve"> </w:t>
      </w:r>
    </w:p>
    <w:p w14:paraId="5CE971E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241" w:firstLineChars="100"/>
        <w:jc w:val="left"/>
        <w:textAlignment w:val="auto"/>
        <w:rPr>
          <w:rFonts w:hint="eastAsia" w:ascii="宋体" w:hAnsi="宋体" w:eastAsia="宋体" w:cs="宋体"/>
          <w:sz w:val="24"/>
          <w:szCs w:val="24"/>
        </w:rPr>
      </w:pPr>
      <w:r>
        <w:rPr>
          <w:rFonts w:ascii="宋体" w:hAnsi="宋体" w:eastAsia="宋体" w:cs="宋体"/>
          <w:b/>
          <w:bCs/>
          <w:sz w:val="24"/>
          <w:szCs w:val="24"/>
        </w:rPr>
        <w:t>皮肤接触：</w:t>
      </w:r>
      <w:r>
        <w:rPr>
          <w:rFonts w:hint="eastAsia" w:ascii="宋体" w:hAnsi="宋体" w:eastAsia="宋体" w:cs="宋体"/>
          <w:i w:val="0"/>
          <w:iCs w:val="0"/>
          <w:caps w:val="0"/>
          <w:color w:val="000000"/>
          <w:spacing w:val="0"/>
          <w:sz w:val="24"/>
          <w:szCs w:val="24"/>
        </w:rPr>
        <w:t>用肥皂水及清水彻底冲洗。就医。若有灼伤，按碱灼伤处理。</w:t>
      </w:r>
    </w:p>
    <w:p w14:paraId="6C408CF0">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sz w:val="24"/>
          <w:szCs w:val="24"/>
        </w:rPr>
      </w:pPr>
      <w:r>
        <w:rPr>
          <w:rFonts w:hint="eastAsia" w:ascii="宋体" w:hAnsi="宋体" w:eastAsia="宋体" w:cs="宋体"/>
          <w:b/>
          <w:bCs/>
          <w:sz w:val="24"/>
          <w:szCs w:val="24"/>
        </w:rPr>
        <w:t>Skin contact:</w:t>
      </w:r>
      <w:r>
        <w:rPr>
          <w:rFonts w:hint="eastAsia" w:ascii="宋体" w:hAnsi="宋体" w:eastAsia="宋体" w:cs="宋体"/>
          <w:sz w:val="24"/>
          <w:szCs w:val="24"/>
        </w:rPr>
        <w:t xml:space="preserve"> Rinse thoroughly with soap and water. Seek medical attention. If burns occur, treat as alkaline burns.</w:t>
      </w:r>
    </w:p>
    <w:p w14:paraId="737D7B2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ascii="宋体" w:hAnsi="宋体" w:eastAsia="宋体" w:cs="宋体"/>
          <w:b/>
          <w:bCs/>
          <w:sz w:val="24"/>
          <w:szCs w:val="24"/>
        </w:rPr>
        <w:t>眼睛接触：</w:t>
      </w:r>
      <w:r>
        <w:rPr>
          <w:rFonts w:ascii="宋体" w:hAnsi="宋体" w:eastAsia="宋体" w:cs="宋体"/>
          <w:sz w:val="24"/>
          <w:szCs w:val="24"/>
        </w:rPr>
        <w:t>拉开眼睑，用流动清水冲洗15分钟。就医。</w:t>
      </w:r>
    </w:p>
    <w:p w14:paraId="363BBA8D">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sz w:val="24"/>
          <w:szCs w:val="24"/>
          <w:lang w:eastAsia="zh-CN"/>
        </w:rPr>
      </w:pPr>
      <w:r>
        <w:rPr>
          <w:rFonts w:hint="eastAsia" w:ascii="宋体" w:hAnsi="宋体" w:eastAsia="宋体" w:cs="宋体"/>
          <w:b/>
          <w:bCs/>
          <w:sz w:val="24"/>
          <w:szCs w:val="24"/>
        </w:rPr>
        <w:t>Eye contact:</w:t>
      </w:r>
      <w:r>
        <w:rPr>
          <w:rFonts w:hint="eastAsia" w:ascii="宋体" w:hAnsi="宋体" w:eastAsia="宋体" w:cs="宋体"/>
          <w:sz w:val="24"/>
          <w:szCs w:val="24"/>
        </w:rPr>
        <w:t xml:space="preserve"> Pull open the eyelids and rinse with running water for 15 minutes. Seek medical attention.</w:t>
      </w:r>
    </w:p>
    <w:p w14:paraId="09587239">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ascii="宋体" w:hAnsi="宋体" w:eastAsia="宋体" w:cs="宋体"/>
          <w:b/>
          <w:bCs/>
          <w:sz w:val="24"/>
          <w:szCs w:val="24"/>
        </w:rPr>
        <w:t>吸入：</w:t>
      </w:r>
      <w:r>
        <w:rPr>
          <w:rFonts w:hint="eastAsia" w:ascii="宋体" w:hAnsi="宋体" w:eastAsia="宋体" w:cs="宋体"/>
          <w:i w:val="0"/>
          <w:iCs w:val="0"/>
          <w:caps w:val="0"/>
          <w:color w:val="000000"/>
          <w:spacing w:val="0"/>
          <w:sz w:val="24"/>
          <w:szCs w:val="24"/>
        </w:rPr>
        <w:t>脱离现场至空气新鲜处。呼吸困难时给输氧。呼吸停止时，立即进行人工呼吸。就医。</w:t>
      </w:r>
    </w:p>
    <w:p w14:paraId="0DCAEE6A">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sz w:val="24"/>
          <w:szCs w:val="24"/>
        </w:rPr>
      </w:pPr>
      <w:r>
        <w:rPr>
          <w:rFonts w:hint="eastAsia" w:ascii="宋体" w:hAnsi="宋体" w:eastAsia="宋体" w:cs="宋体"/>
          <w:b/>
          <w:bCs/>
          <w:sz w:val="24"/>
          <w:szCs w:val="24"/>
        </w:rPr>
        <w:t xml:space="preserve">Inhalation: </w:t>
      </w:r>
      <w:r>
        <w:rPr>
          <w:rFonts w:hint="eastAsia" w:ascii="宋体" w:hAnsi="宋体" w:eastAsia="宋体" w:cs="宋体"/>
          <w:sz w:val="24"/>
          <w:szCs w:val="24"/>
        </w:rPr>
        <w:t>Leave the scene and go to fresh air. Give oxygen if breathing is difficult. If breathing stops, perform artificial respiration immediately. Seek medical attention.</w:t>
      </w:r>
    </w:p>
    <w:p w14:paraId="76FFCF3A">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i w:val="0"/>
          <w:iCs w:val="0"/>
          <w:caps w:val="0"/>
          <w:color w:val="000000"/>
          <w:spacing w:val="0"/>
          <w:sz w:val="24"/>
          <w:szCs w:val="24"/>
        </w:rPr>
      </w:pPr>
      <w:r>
        <w:rPr>
          <w:rFonts w:ascii="宋体" w:hAnsi="宋体" w:eastAsia="宋体" w:cs="宋体"/>
          <w:b/>
          <w:bCs/>
          <w:sz w:val="24"/>
          <w:szCs w:val="24"/>
        </w:rPr>
        <w:t>食入：</w:t>
      </w:r>
      <w:r>
        <w:rPr>
          <w:rFonts w:hint="eastAsia" w:ascii="宋体" w:hAnsi="宋体" w:eastAsia="宋体" w:cs="宋体"/>
          <w:i w:val="0"/>
          <w:iCs w:val="0"/>
          <w:caps w:val="0"/>
          <w:color w:val="000000"/>
          <w:spacing w:val="0"/>
          <w:sz w:val="24"/>
          <w:szCs w:val="24"/>
        </w:rPr>
        <w:t>误服者，口服牛奶、豆浆或蛋清，就医。</w:t>
      </w:r>
    </w:p>
    <w:p w14:paraId="3DC8F0A0">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宋体" w:hAnsi="宋体" w:eastAsia="宋体" w:cs="宋体"/>
          <w:sz w:val="24"/>
          <w:szCs w:val="24"/>
          <w:lang w:val="en-US" w:eastAsia="zh-CN"/>
        </w:rPr>
      </w:pPr>
      <w:r>
        <w:rPr>
          <w:rFonts w:hint="default" w:ascii="宋体" w:hAnsi="宋体" w:eastAsia="宋体" w:cs="宋体"/>
          <w:b/>
          <w:bCs/>
          <w:sz w:val="24"/>
          <w:szCs w:val="24"/>
          <w:lang w:val="en-US" w:eastAsia="zh-CN"/>
        </w:rPr>
        <w:t>Ingestion:</w:t>
      </w:r>
      <w:r>
        <w:rPr>
          <w:rFonts w:hint="default" w:ascii="宋体" w:hAnsi="宋体" w:eastAsia="宋体" w:cs="宋体"/>
          <w:sz w:val="24"/>
          <w:szCs w:val="24"/>
          <w:lang w:val="en-US" w:eastAsia="zh-CN"/>
        </w:rPr>
        <w:t xml:space="preserve"> If ingested by mistake, take milk, soy milk or egg white orally and seek medical attention.</w:t>
      </w:r>
    </w:p>
    <w:p w14:paraId="1DE39B55">
      <w:pPr>
        <w:numPr>
          <w:ilvl w:val="0"/>
          <w:numId w:val="0"/>
        </w:numPr>
        <w:ind w:left="239" w:leftChars="114" w:firstLine="0" w:firstLineChars="0"/>
        <w:jc w:val="left"/>
        <w:rPr>
          <w:rFonts w:hint="default" w:ascii="宋体" w:hAnsi="宋体" w:eastAsia="宋体" w:cs="宋体"/>
          <w:sz w:val="24"/>
          <w:szCs w:val="24"/>
          <w:lang w:val="en-US" w:eastAsia="zh-CN"/>
        </w:rPr>
      </w:pPr>
    </w:p>
    <w:p w14:paraId="303BBD3C">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textAlignment w:val="auto"/>
        <w:outlineLvl w:val="0"/>
        <w:rPr>
          <w:rFonts w:hint="eastAsia" w:ascii="Times New Roman" w:hAnsi="Times New Roman" w:eastAsia="宋体" w:cs="宋体"/>
          <w:b/>
          <w:sz w:val="30"/>
          <w:szCs w:val="30"/>
          <w:lang w:val="en-US" w:eastAsia="zh-CN"/>
        </w:rPr>
      </w:pPr>
      <w:r>
        <w:rPr>
          <w:rFonts w:hint="eastAsia" w:ascii="Times New Roman" w:hAnsi="Times New Roman" w:cs="宋体"/>
          <w:b/>
          <w:sz w:val="30"/>
          <w:szCs w:val="30"/>
          <w:lang w:val="en-US" w:eastAsia="zh-CN"/>
        </w:rPr>
        <w:t>5.</w:t>
      </w:r>
      <w:r>
        <w:rPr>
          <w:rFonts w:hint="eastAsia" w:ascii="Times New Roman" w:hAnsi="Times New Roman" w:eastAsia="宋体" w:cs="宋体"/>
          <w:b/>
          <w:sz w:val="30"/>
          <w:szCs w:val="30"/>
          <w:lang w:val="en-US" w:eastAsia="zh-CN"/>
        </w:rPr>
        <w:t>消防措施</w:t>
      </w:r>
    </w:p>
    <w:p w14:paraId="63AA829D">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firstLine="301" w:firstLineChars="100"/>
        <w:textAlignment w:val="auto"/>
        <w:outlineLvl w:val="0"/>
        <w:rPr>
          <w:rFonts w:hint="default" w:ascii="Times New Roman" w:hAnsi="Times New Roman" w:eastAsia="宋体"/>
          <w:b/>
          <w:spacing w:val="-14"/>
          <w:sz w:val="30"/>
          <w:szCs w:val="30"/>
          <w:lang w:val="en-US"/>
          <w14:textOutline w14:w="4358" w14:cap="sq" w14:cmpd="sng">
            <w14:solidFill>
              <w14:srgbClr w14:val="000000"/>
            </w14:solidFill>
            <w14:prstDash w14:val="solid"/>
            <w14:bevel/>
          </w14:textOutline>
        </w:rPr>
      </w:pPr>
      <w:r>
        <w:rPr>
          <w:rFonts w:hint="eastAsia" w:ascii="Times New Roman" w:hAnsi="Times New Roman" w:eastAsia="宋体" w:cs="宋体"/>
          <w:b/>
          <w:sz w:val="30"/>
          <w:szCs w:val="30"/>
          <w:lang w:val="en-US" w:eastAsia="zh-CN"/>
        </w:rPr>
        <w:t>Fire-fighting measures</w:t>
      </w:r>
    </w:p>
    <w:p w14:paraId="390D6E86">
      <w:pPr>
        <w:pStyle w:val="10"/>
        <w:spacing w:before="71" w:line="221" w:lineRule="auto"/>
        <w:ind w:left="239" w:leftChars="114" w:firstLine="0" w:firstLineChars="0"/>
        <w:outlineLvl w:val="0"/>
        <w:rPr>
          <w:rFonts w:ascii="宋体" w:hAnsi="宋体" w:eastAsia="宋体" w:cs="宋体"/>
          <w:sz w:val="24"/>
          <w:szCs w:val="24"/>
        </w:rPr>
      </w:pPr>
    </w:p>
    <w:p w14:paraId="72466756">
      <w:pPr>
        <w:pStyle w:val="10"/>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ascii="宋体" w:hAnsi="宋体" w:eastAsia="宋体" w:cs="宋体"/>
          <w:sz w:val="24"/>
          <w:szCs w:val="24"/>
        </w:rPr>
      </w:pPr>
      <w:r>
        <w:rPr>
          <w:rFonts w:ascii="宋体" w:hAnsi="宋体" w:eastAsia="宋体" w:cs="宋体"/>
          <w:b/>
          <w:bCs/>
          <w:sz w:val="24"/>
          <w:szCs w:val="24"/>
        </w:rPr>
        <w:t>灭火方法及灭火剂：</w:t>
      </w:r>
      <w:r>
        <w:rPr>
          <w:rFonts w:ascii="宋体" w:hAnsi="宋体" w:eastAsia="宋体" w:cs="宋体"/>
          <w:sz w:val="24"/>
          <w:szCs w:val="24"/>
        </w:rPr>
        <w:t>用水雾、干粉、泡沫或二氧化碳灭火剂灭火。</w:t>
      </w:r>
    </w:p>
    <w:p w14:paraId="1CF07531">
      <w:pPr>
        <w:pStyle w:val="10"/>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cs="宋体"/>
          <w:b w:val="0"/>
          <w:bCs w:val="0"/>
          <w:sz w:val="24"/>
          <w:szCs w:val="24"/>
          <w:lang w:eastAsia="zh-CN"/>
        </w:rPr>
      </w:pPr>
      <w:r>
        <w:rPr>
          <w:rFonts w:hint="eastAsia" w:cs="宋体"/>
          <w:b/>
          <w:bCs/>
          <w:sz w:val="24"/>
          <w:szCs w:val="24"/>
          <w:lang w:eastAsia="zh-CN"/>
        </w:rPr>
        <w:t>Fire extinguishing methods and extinguishing agents:</w:t>
      </w:r>
      <w:r>
        <w:rPr>
          <w:rFonts w:hint="eastAsia" w:cs="宋体"/>
          <w:b w:val="0"/>
          <w:bCs w:val="0"/>
          <w:sz w:val="24"/>
          <w:szCs w:val="24"/>
          <w:lang w:eastAsia="zh-CN"/>
        </w:rPr>
        <w:t xml:space="preserve"> Use water spray, dry powder, foam or carbon dioxide to extinguish fire.</w:t>
      </w:r>
    </w:p>
    <w:p w14:paraId="220112D2">
      <w:pPr>
        <w:pStyle w:val="10"/>
        <w:spacing w:before="71" w:line="221" w:lineRule="auto"/>
        <w:ind w:left="239" w:leftChars="114" w:firstLine="0" w:firstLineChars="0"/>
        <w:outlineLvl w:val="0"/>
        <w:rPr>
          <w:rFonts w:hint="eastAsia" w:cs="宋体"/>
          <w:sz w:val="24"/>
          <w:szCs w:val="24"/>
          <w:lang w:eastAsia="zh-CN"/>
        </w:rPr>
      </w:pPr>
    </w:p>
    <w:p w14:paraId="4C6C72FD">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textAlignment w:val="auto"/>
        <w:outlineLvl w:val="0"/>
        <w:rPr>
          <w:rFonts w:hint="eastAsia" w:ascii="Times New Roman" w:hAnsi="Times New Roman" w:eastAsia="宋体" w:cs="宋体"/>
          <w:b/>
          <w:sz w:val="30"/>
          <w:szCs w:val="30"/>
          <w:lang w:val="en-US" w:eastAsia="zh-CN"/>
        </w:rPr>
      </w:pPr>
      <w:r>
        <w:rPr>
          <w:rFonts w:hint="eastAsia" w:ascii="Times New Roman" w:hAnsi="Times New Roman" w:cs="宋体"/>
          <w:b/>
          <w:sz w:val="30"/>
          <w:szCs w:val="30"/>
          <w:lang w:val="en-US" w:eastAsia="zh-CN"/>
        </w:rPr>
        <w:t>6.</w:t>
      </w:r>
      <w:r>
        <w:rPr>
          <w:rFonts w:hint="eastAsia" w:ascii="Times New Roman" w:hAnsi="Times New Roman" w:eastAsia="宋体" w:cs="宋体"/>
          <w:b/>
          <w:sz w:val="30"/>
          <w:szCs w:val="30"/>
          <w:lang w:val="en-US" w:eastAsia="zh-CN"/>
        </w:rPr>
        <w:t>泄露应急处理</w:t>
      </w:r>
    </w:p>
    <w:p w14:paraId="014230A6">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firstLine="301" w:firstLineChars="100"/>
        <w:textAlignment w:val="auto"/>
        <w:outlineLvl w:val="0"/>
        <w:rPr>
          <w:rFonts w:ascii="Times New Roman" w:hAnsi="Times New Roman" w:eastAsia="宋体"/>
          <w:b/>
        </w:rPr>
      </w:pPr>
      <w:r>
        <w:rPr>
          <w:rFonts w:hint="eastAsia" w:ascii="Times New Roman" w:hAnsi="Times New Roman" w:eastAsia="宋体" w:cs="宋体"/>
          <w:b/>
          <w:sz w:val="30"/>
          <w:szCs w:val="30"/>
          <w:lang w:val="en-US" w:eastAsia="zh-CN"/>
        </w:rPr>
        <w:t>Leakage emergency treatment</w:t>
      </w:r>
    </w:p>
    <w:p w14:paraId="76AEB3EF">
      <w:pPr>
        <w:pStyle w:val="10"/>
        <w:spacing w:before="71" w:line="221" w:lineRule="auto"/>
        <w:ind w:left="239" w:leftChars="114" w:firstLine="0" w:firstLineChars="0"/>
        <w:outlineLvl w:val="0"/>
        <w:rPr>
          <w:rFonts w:ascii="宋体" w:hAnsi="宋体" w:eastAsia="宋体" w:cs="宋体"/>
          <w:sz w:val="24"/>
          <w:szCs w:val="24"/>
        </w:rPr>
      </w:pPr>
    </w:p>
    <w:p w14:paraId="69EFCC88">
      <w:pPr>
        <w:pStyle w:val="10"/>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sz w:val="24"/>
          <w:szCs w:val="24"/>
        </w:rPr>
      </w:pPr>
      <w:r>
        <w:rPr>
          <w:rFonts w:hint="eastAsia" w:ascii="宋体" w:hAnsi="宋体" w:eastAsia="宋体" w:cs="宋体"/>
          <w:b/>
          <w:bCs/>
          <w:sz w:val="24"/>
          <w:szCs w:val="24"/>
        </w:rPr>
        <w:t>人员的预防,防护设备和紧急处理程序</w:t>
      </w:r>
      <w:r>
        <w:rPr>
          <w:rFonts w:hint="eastAsia" w:cs="宋体"/>
          <w:b/>
          <w:bCs/>
          <w:sz w:val="24"/>
          <w:szCs w:val="24"/>
          <w:lang w:eastAsia="zh-CN"/>
        </w:rPr>
        <w:t>：</w:t>
      </w:r>
      <w:r>
        <w:rPr>
          <w:rFonts w:hint="eastAsia" w:ascii="宋体" w:hAnsi="宋体" w:eastAsia="宋体" w:cs="宋体"/>
          <w:sz w:val="24"/>
          <w:szCs w:val="24"/>
        </w:rPr>
        <w:t>建议应急处理人员戴携气式呼吸器，穿防静电服，戴橡胶耐油手套。禁止接触或跨越泄漏物。作业时使用的所有设备应地.尽可能切断泄漏源。消除所有点源。根据液体流动、蒸汽或粉尘扩散的影响区域划定警戒区，无关人员从侧风、上风向撤离至安全区。</w:t>
      </w:r>
    </w:p>
    <w:p w14:paraId="365799F7">
      <w:pPr>
        <w:pStyle w:val="10"/>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sz w:val="24"/>
          <w:szCs w:val="24"/>
        </w:rPr>
      </w:pPr>
      <w:r>
        <w:rPr>
          <w:rFonts w:hint="eastAsia" w:ascii="宋体" w:hAnsi="宋体" w:eastAsia="宋体" w:cs="宋体"/>
          <w:b/>
          <w:bCs/>
          <w:sz w:val="24"/>
          <w:szCs w:val="24"/>
        </w:rPr>
        <w:t>Personal precautions, protective equipment and emergency procedures:</w:t>
      </w:r>
      <w:r>
        <w:rPr>
          <w:rFonts w:hint="eastAsia" w:ascii="宋体" w:hAnsi="宋体" w:eastAsia="宋体" w:cs="宋体"/>
          <w:sz w:val="24"/>
          <w:szCs w:val="24"/>
        </w:rPr>
        <w:t xml:space="preserve"> It is recommended that emergency response personnel wear air-carrying respirators, anti-static clothing, and rubber oil-resistant gloves. It is prohibited to touch or cross the leaked material. All equipment used during the operation should be grounded. Cut off the source of leakage as much as possible. Eliminate all point sources. Delineate warning areas according to the affected areas of liquid flow, steam or dust diffusion, and irrelevant personnel evacuate to safe areas from the sidewind and upwind directions.</w:t>
      </w:r>
    </w:p>
    <w:p w14:paraId="20320F38">
      <w:pPr>
        <w:pStyle w:val="10"/>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sz w:val="24"/>
          <w:szCs w:val="24"/>
        </w:rPr>
      </w:pPr>
      <w:r>
        <w:rPr>
          <w:rFonts w:hint="eastAsia" w:ascii="宋体" w:hAnsi="宋体" w:eastAsia="宋体" w:cs="宋体"/>
          <w:b/>
          <w:bCs/>
          <w:sz w:val="24"/>
          <w:szCs w:val="24"/>
        </w:rPr>
        <w:t>环境预防措施</w:t>
      </w:r>
      <w:r>
        <w:rPr>
          <w:rFonts w:hint="eastAsia" w:cs="宋体"/>
          <w:b/>
          <w:bCs/>
          <w:sz w:val="24"/>
          <w:szCs w:val="24"/>
          <w:lang w:val="en-US" w:eastAsia="zh-CN"/>
        </w:rPr>
        <w:t>:</w:t>
      </w:r>
      <w:r>
        <w:rPr>
          <w:rFonts w:ascii="宋体" w:hAnsi="宋体" w:eastAsia="宋体" w:cs="宋体"/>
          <w:sz w:val="24"/>
          <w:szCs w:val="24"/>
        </w:rPr>
        <w:t>收容泄漏物，避免污染环境。防止泄漏物进入下水道、地表水和地下水。</w:t>
      </w:r>
    </w:p>
    <w:p w14:paraId="29F1EFE0">
      <w:pPr>
        <w:pStyle w:val="10"/>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sz w:val="24"/>
          <w:szCs w:val="24"/>
          <w:lang w:eastAsia="zh-CN"/>
        </w:rPr>
      </w:pPr>
      <w:r>
        <w:rPr>
          <w:rFonts w:hint="eastAsia" w:ascii="宋体" w:hAnsi="宋体" w:eastAsia="宋体" w:cs="宋体"/>
          <w:b/>
          <w:bCs/>
          <w:sz w:val="24"/>
          <w:szCs w:val="24"/>
        </w:rPr>
        <w:t>Environmental precautions:</w:t>
      </w:r>
      <w:r>
        <w:rPr>
          <w:rFonts w:hint="eastAsia" w:ascii="宋体" w:hAnsi="宋体" w:eastAsia="宋体" w:cs="宋体"/>
          <w:sz w:val="24"/>
          <w:szCs w:val="24"/>
        </w:rPr>
        <w:t xml:space="preserve"> Contain the leak to avoid environmental contamination. Prevent the leak from entering sewers, surface water and groundwater.</w:t>
      </w:r>
    </w:p>
    <w:p w14:paraId="39174344">
      <w:pPr>
        <w:pStyle w:val="10"/>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sz w:val="24"/>
          <w:szCs w:val="24"/>
        </w:rPr>
      </w:pPr>
      <w:r>
        <w:rPr>
          <w:rFonts w:hint="eastAsia" w:ascii="宋体" w:hAnsi="宋体" w:eastAsia="宋体" w:cs="宋体"/>
          <w:b/>
          <w:bCs/>
          <w:sz w:val="24"/>
          <w:szCs w:val="24"/>
        </w:rPr>
        <w:t>抑制和清除溢出物的方法和材料</w:t>
      </w:r>
      <w:r>
        <w:rPr>
          <w:rFonts w:hint="eastAsia" w:cs="宋体"/>
          <w:b/>
          <w:bCs/>
          <w:sz w:val="24"/>
          <w:szCs w:val="24"/>
          <w:lang w:val="en-US" w:eastAsia="zh-CN"/>
        </w:rPr>
        <w:t>:</w:t>
      </w:r>
      <w:r>
        <w:rPr>
          <w:rFonts w:hint="eastAsia" w:ascii="宋体" w:hAnsi="宋体" w:eastAsia="宋体" w:cs="宋体"/>
          <w:i w:val="0"/>
          <w:iCs w:val="0"/>
          <w:caps w:val="0"/>
          <w:color w:val="000000"/>
          <w:spacing w:val="0"/>
          <w:sz w:val="24"/>
          <w:szCs w:val="24"/>
        </w:rPr>
        <w:t>小心扫起，避免扬尘，运至废物处理场所。用水刷洗泄漏污染区，经稀释的污水放入废水系统。如大量泄漏，收集回收或无害处理后废弃。</w:t>
      </w:r>
    </w:p>
    <w:p w14:paraId="46A7F73C">
      <w:pPr>
        <w:pStyle w:val="10"/>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sz w:val="24"/>
          <w:szCs w:val="24"/>
        </w:rPr>
      </w:pPr>
      <w:r>
        <w:rPr>
          <w:rFonts w:hint="eastAsia" w:ascii="宋体" w:hAnsi="宋体" w:eastAsia="宋体" w:cs="宋体"/>
          <w:b/>
          <w:bCs/>
          <w:sz w:val="24"/>
          <w:szCs w:val="24"/>
        </w:rPr>
        <w:t>Methods and materials for containment and cleanup:</w:t>
      </w:r>
      <w:r>
        <w:rPr>
          <w:rFonts w:hint="eastAsia" w:ascii="宋体" w:hAnsi="宋体" w:eastAsia="宋体" w:cs="宋体"/>
          <w:sz w:val="24"/>
          <w:szCs w:val="24"/>
        </w:rPr>
        <w:t xml:space="preserve"> Sweep it up carefully to avoid raising dust, and transport it to a waste disposal site. Wash the leaked area with water, and put the diluted sewage into the wastewater system. If there is a large amount of leakage, collect it for recycling or dispose of it harmlessly.</w:t>
      </w:r>
    </w:p>
    <w:p w14:paraId="37C6DCAD">
      <w:pPr>
        <w:pStyle w:val="10"/>
        <w:spacing w:before="71" w:line="221" w:lineRule="auto"/>
        <w:ind w:left="239" w:leftChars="114" w:firstLine="0" w:firstLineChars="0"/>
        <w:outlineLvl w:val="0"/>
        <w:rPr>
          <w:rFonts w:hint="default" w:ascii="Helvetica" w:hAnsi="Helvetica" w:eastAsia="Helvetica" w:cs="Helvetica"/>
          <w:i w:val="0"/>
          <w:iCs w:val="0"/>
          <w:caps w:val="0"/>
          <w:color w:val="333333"/>
          <w:spacing w:val="0"/>
          <w:sz w:val="21"/>
          <w:szCs w:val="21"/>
          <w:shd w:val="clear" w:fill="FFFFFF"/>
          <w:lang w:val="en-US" w:eastAsia="zh-CN"/>
        </w:rPr>
      </w:pPr>
    </w:p>
    <w:p w14:paraId="2E579776">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textAlignment w:val="auto"/>
        <w:outlineLvl w:val="0"/>
        <w:rPr>
          <w:rFonts w:hint="eastAsia" w:ascii="Times New Roman" w:hAnsi="Times New Roman" w:eastAsia="宋体" w:cs="宋体"/>
          <w:b/>
          <w:sz w:val="30"/>
          <w:szCs w:val="30"/>
          <w:lang w:val="en-US" w:eastAsia="zh-CN"/>
        </w:rPr>
      </w:pPr>
      <w:r>
        <w:rPr>
          <w:rFonts w:hint="eastAsia" w:ascii="Times New Roman" w:hAnsi="Times New Roman" w:cs="宋体"/>
          <w:b/>
          <w:sz w:val="30"/>
          <w:szCs w:val="30"/>
          <w:lang w:val="en-US" w:eastAsia="zh-CN"/>
        </w:rPr>
        <w:t>7.</w:t>
      </w:r>
      <w:r>
        <w:rPr>
          <w:rFonts w:hint="eastAsia" w:ascii="Times New Roman" w:hAnsi="Times New Roman" w:eastAsia="宋体" w:cs="宋体"/>
          <w:b/>
          <w:sz w:val="30"/>
          <w:szCs w:val="30"/>
          <w:lang w:val="en-US" w:eastAsia="zh-CN"/>
        </w:rPr>
        <w:t>操作处置和储存</w:t>
      </w:r>
    </w:p>
    <w:p w14:paraId="600B7E47">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firstLine="301" w:firstLineChars="100"/>
        <w:textAlignment w:val="auto"/>
        <w:outlineLvl w:val="0"/>
        <w:rPr>
          <w:rFonts w:hint="eastAsia" w:ascii="Times New Roman" w:hAnsi="Times New Roman" w:eastAsia="宋体" w:cs="宋体"/>
          <w:b/>
          <w:sz w:val="24"/>
          <w:szCs w:val="24"/>
          <w:lang w:val="en-US" w:eastAsia="zh-CN"/>
        </w:rPr>
      </w:pPr>
      <w:r>
        <w:rPr>
          <w:rFonts w:hint="eastAsia" w:ascii="Times New Roman" w:hAnsi="Times New Roman" w:eastAsia="宋体" w:cs="宋体"/>
          <w:b/>
          <w:sz w:val="30"/>
          <w:szCs w:val="30"/>
          <w:lang w:val="en-US" w:eastAsia="zh-CN"/>
        </w:rPr>
        <w:t>Handling and storage</w:t>
      </w:r>
    </w:p>
    <w:p w14:paraId="56DDE171">
      <w:pPr>
        <w:pStyle w:val="10"/>
        <w:numPr>
          <w:ilvl w:val="0"/>
          <w:numId w:val="0"/>
        </w:numPr>
        <w:spacing w:before="71" w:line="221" w:lineRule="auto"/>
        <w:ind w:left="239" w:leftChars="114" w:firstLine="0" w:firstLineChars="0"/>
        <w:outlineLvl w:val="0"/>
        <w:rPr>
          <w:rFonts w:ascii="宋体" w:hAnsi="宋体" w:eastAsia="宋体" w:cs="宋体"/>
          <w:sz w:val="24"/>
          <w:szCs w:val="24"/>
        </w:rPr>
      </w:pPr>
    </w:p>
    <w:p w14:paraId="50D68B6B">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i w:val="0"/>
          <w:iCs w:val="0"/>
          <w:caps w:val="0"/>
          <w:color w:val="333333"/>
          <w:spacing w:val="0"/>
          <w:sz w:val="24"/>
          <w:szCs w:val="24"/>
          <w:shd w:val="clear" w:fill="FFFFFF"/>
        </w:rPr>
      </w:pPr>
      <w:r>
        <w:rPr>
          <w:rFonts w:ascii="宋体" w:hAnsi="宋体" w:eastAsia="宋体" w:cs="宋体"/>
          <w:b/>
          <w:bCs/>
          <w:sz w:val="24"/>
          <w:szCs w:val="24"/>
        </w:rPr>
        <w:t>安全操作的注意事项</w:t>
      </w:r>
      <w:r>
        <w:rPr>
          <w:rFonts w:hint="eastAsia" w:ascii="宋体" w:hAnsi="宋体" w:eastAsia="宋体" w:cs="宋体"/>
          <w:b/>
          <w:bCs/>
          <w:sz w:val="24"/>
          <w:szCs w:val="24"/>
          <w:lang w:val="en-US" w:eastAsia="zh-CN"/>
        </w:rPr>
        <w:t>:</w:t>
      </w:r>
      <w:r>
        <w:rPr>
          <w:rFonts w:hint="eastAsia" w:ascii="宋体" w:hAnsi="宋体" w:eastAsia="宋体" w:cs="宋体"/>
          <w:i w:val="0"/>
          <w:iCs w:val="0"/>
          <w:caps w:val="0"/>
          <w:color w:val="333333"/>
          <w:spacing w:val="0"/>
          <w:sz w:val="24"/>
          <w:szCs w:val="24"/>
          <w:shd w:val="clear" w:fill="FFFFFF"/>
        </w:rPr>
        <w:t>在有粉尘生成的地方,提供合适的排风设备。</w:t>
      </w:r>
    </w:p>
    <w:p w14:paraId="7D4242C6">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b/>
          <w:bCs/>
          <w:i w:val="0"/>
          <w:iCs w:val="0"/>
          <w:caps w:val="0"/>
          <w:color w:val="333333"/>
          <w:spacing w:val="0"/>
          <w:sz w:val="24"/>
          <w:szCs w:val="24"/>
          <w:shd w:val="clear" w:fill="FFFFFF"/>
          <w:lang w:val="en-US" w:eastAsia="zh-CN"/>
        </w:rPr>
        <w:t>Precautions for safe handling:</w:t>
      </w:r>
      <w:r>
        <w:rPr>
          <w:rFonts w:hint="eastAsia" w:ascii="宋体" w:hAnsi="宋体" w:eastAsia="宋体" w:cs="宋体"/>
          <w:i w:val="0"/>
          <w:iCs w:val="0"/>
          <w:caps w:val="0"/>
          <w:color w:val="333333"/>
          <w:spacing w:val="0"/>
          <w:sz w:val="24"/>
          <w:szCs w:val="24"/>
          <w:shd w:val="clear" w:fill="FFFFFF"/>
          <w:lang w:val="en-US" w:eastAsia="zh-CN"/>
        </w:rPr>
        <w:t xml:space="preserve"> Provide suitable exhaust equipment where dust is generated.</w:t>
      </w:r>
    </w:p>
    <w:p w14:paraId="3DC15CA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i w:val="0"/>
          <w:iCs w:val="0"/>
          <w:caps w:val="0"/>
          <w:color w:val="000000"/>
          <w:spacing w:val="0"/>
          <w:sz w:val="24"/>
          <w:szCs w:val="24"/>
        </w:rPr>
      </w:pPr>
      <w:r>
        <w:rPr>
          <w:rFonts w:hint="default" w:ascii="宋体" w:hAnsi="宋体" w:eastAsia="宋体" w:cs="宋体"/>
          <w:b/>
          <w:bCs/>
          <w:sz w:val="24"/>
          <w:szCs w:val="24"/>
        </w:rPr>
        <w:t>安全储存的条件,包括任何不兼容性</w:t>
      </w:r>
      <w:r>
        <w:rPr>
          <w:rFonts w:hint="eastAsia" w:ascii="宋体" w:hAnsi="宋体" w:eastAsia="宋体" w:cs="宋体"/>
          <w:b/>
          <w:bCs/>
          <w:sz w:val="24"/>
          <w:szCs w:val="24"/>
          <w:lang w:val="en-US" w:eastAsia="zh-CN"/>
        </w:rPr>
        <w:t>:</w:t>
      </w:r>
      <w:r>
        <w:rPr>
          <w:rFonts w:hint="eastAsia" w:ascii="宋体" w:hAnsi="宋体" w:eastAsia="宋体" w:cs="宋体"/>
          <w:i w:val="0"/>
          <w:iCs w:val="0"/>
          <w:caps w:val="0"/>
          <w:color w:val="000000"/>
          <w:spacing w:val="0"/>
          <w:sz w:val="24"/>
          <w:szCs w:val="24"/>
        </w:rPr>
        <w:t>储存于阴凉、通风仓间内。保持容器密封。应与氧化剂、酸类分开存放。操作现场不得吸烟、饮水、进食。搬运时要轻装轻卸，防止包装及容器损坏。分装和搬运作业要注意个人防护。</w:t>
      </w:r>
    </w:p>
    <w:p w14:paraId="33183E8A">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宋体" w:hAnsi="宋体" w:eastAsia="宋体" w:cs="宋体"/>
          <w:sz w:val="24"/>
          <w:szCs w:val="24"/>
          <w:lang w:val="en-US" w:eastAsia="zh-CN"/>
        </w:rPr>
      </w:pPr>
      <w:r>
        <w:rPr>
          <w:rFonts w:hint="default" w:ascii="宋体" w:hAnsi="宋体" w:eastAsia="宋体" w:cs="宋体"/>
          <w:b/>
          <w:bCs/>
          <w:sz w:val="24"/>
          <w:szCs w:val="24"/>
          <w:lang w:val="en-US" w:eastAsia="zh-CN"/>
        </w:rPr>
        <w:t>Conditions for safe storage, including any incompatibilities:</w:t>
      </w:r>
      <w:r>
        <w:rPr>
          <w:rFonts w:hint="default" w:ascii="宋体" w:hAnsi="宋体" w:eastAsia="宋体" w:cs="宋体"/>
          <w:sz w:val="24"/>
          <w:szCs w:val="24"/>
          <w:lang w:val="en-US" w:eastAsia="zh-CN"/>
        </w:rPr>
        <w:t xml:space="preserve"> Store in a cool, ventilated warehouse. Keep the container sealed. Store away from oxidants and acids. Do not smoke, drink or eat at the operation site. Load and unload gently during transportation to prevent damage to the packaging and container. Pay attention to personal protection during subpackaging and transportation.</w:t>
      </w:r>
    </w:p>
    <w:p w14:paraId="474FA8C3">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宋体" w:hAnsi="宋体" w:eastAsia="宋体" w:cs="宋体"/>
          <w:sz w:val="24"/>
          <w:szCs w:val="24"/>
          <w:lang w:val="en-US" w:eastAsia="zh-CN"/>
        </w:rPr>
      </w:pPr>
    </w:p>
    <w:p w14:paraId="3DABECDF">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8.接触控制和个体防护</w:t>
      </w:r>
    </w:p>
    <w:p w14:paraId="49E6E93A">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Exposure controls and personal protection</w:t>
      </w:r>
    </w:p>
    <w:p w14:paraId="77E93559">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sz w:val="30"/>
          <w:szCs w:val="30"/>
          <w:lang w:val="en-US" w:eastAsia="zh-CN"/>
        </w:rPr>
      </w:pPr>
    </w:p>
    <w:p w14:paraId="198882E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sz w:val="24"/>
          <w:szCs w:val="24"/>
        </w:rPr>
      </w:pPr>
      <w:r>
        <w:rPr>
          <w:rFonts w:ascii="宋体" w:hAnsi="宋体" w:eastAsia="宋体" w:cs="宋体"/>
          <w:b/>
          <w:bCs/>
          <w:sz w:val="24"/>
          <w:szCs w:val="24"/>
        </w:rPr>
        <w:t>工程控制：</w:t>
      </w:r>
      <w:r>
        <w:rPr>
          <w:rFonts w:hint="eastAsia" w:ascii="宋体" w:hAnsi="宋体" w:eastAsia="宋体" w:cs="宋体"/>
          <w:sz w:val="24"/>
          <w:szCs w:val="24"/>
        </w:rPr>
        <w:t>密闭操作，局部排风</w:t>
      </w:r>
    </w:p>
    <w:p w14:paraId="4719E1B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sz w:val="24"/>
          <w:szCs w:val="24"/>
        </w:rPr>
      </w:pPr>
      <w:r>
        <w:rPr>
          <w:rFonts w:hint="eastAsia" w:ascii="宋体" w:hAnsi="宋体" w:eastAsia="宋体" w:cs="宋体"/>
          <w:b/>
          <w:bCs/>
          <w:sz w:val="24"/>
          <w:szCs w:val="24"/>
        </w:rPr>
        <w:t>Engineering control:</w:t>
      </w:r>
      <w:r>
        <w:rPr>
          <w:rFonts w:hint="eastAsia" w:ascii="宋体" w:hAnsi="宋体" w:eastAsia="宋体" w:cs="宋体"/>
          <w:sz w:val="24"/>
          <w:szCs w:val="24"/>
        </w:rPr>
        <w:t>Closed operation, local exhaust ventilation.</w:t>
      </w:r>
    </w:p>
    <w:p w14:paraId="4C9DD38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ascii="宋体" w:hAnsi="宋体" w:eastAsia="宋体" w:cs="宋体"/>
          <w:b/>
          <w:bCs/>
          <w:sz w:val="24"/>
          <w:szCs w:val="24"/>
        </w:rPr>
        <w:t>呼吸系统防护：</w:t>
      </w:r>
      <w:r>
        <w:rPr>
          <w:rFonts w:ascii="宋体" w:hAnsi="宋体" w:eastAsia="宋体" w:cs="宋体"/>
          <w:sz w:val="24"/>
          <w:szCs w:val="24"/>
        </w:rPr>
        <w:t>作业工人建议佩戴防尘口罩。</w:t>
      </w:r>
    </w:p>
    <w:p w14:paraId="0DEB6EDC">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sz w:val="24"/>
          <w:szCs w:val="24"/>
          <w:lang w:eastAsia="zh-CN"/>
        </w:rPr>
      </w:pPr>
      <w:r>
        <w:rPr>
          <w:rFonts w:hint="eastAsia" w:ascii="宋体" w:hAnsi="宋体" w:eastAsia="宋体" w:cs="宋体"/>
          <w:b/>
          <w:bCs/>
          <w:sz w:val="24"/>
          <w:szCs w:val="24"/>
        </w:rPr>
        <w:t>Respiratory system protection:</w:t>
      </w:r>
      <w:r>
        <w:rPr>
          <w:rFonts w:hint="eastAsia" w:ascii="宋体" w:hAnsi="宋体" w:eastAsia="宋体" w:cs="宋体"/>
          <w:sz w:val="24"/>
          <w:szCs w:val="24"/>
        </w:rPr>
        <w:t xml:space="preserve"> Workers are recommended to wear dust masks.</w:t>
      </w:r>
    </w:p>
    <w:p w14:paraId="77812F4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ascii="宋体" w:hAnsi="宋体" w:eastAsia="宋体" w:cs="宋体"/>
          <w:b/>
          <w:bCs/>
          <w:sz w:val="24"/>
          <w:szCs w:val="24"/>
        </w:rPr>
        <w:t>眼睛防护：</w:t>
      </w:r>
      <w:r>
        <w:rPr>
          <w:rFonts w:ascii="宋体" w:hAnsi="宋体" w:eastAsia="宋体" w:cs="宋体"/>
          <w:sz w:val="24"/>
          <w:szCs w:val="24"/>
        </w:rPr>
        <w:t>戴化学安全防护眼镜。</w:t>
      </w:r>
    </w:p>
    <w:p w14:paraId="4FB07FE8">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sz w:val="24"/>
          <w:szCs w:val="24"/>
          <w:lang w:eastAsia="zh-CN"/>
        </w:rPr>
      </w:pPr>
      <w:r>
        <w:rPr>
          <w:rFonts w:hint="eastAsia" w:ascii="宋体" w:hAnsi="宋体" w:eastAsia="宋体" w:cs="宋体"/>
          <w:b/>
          <w:bCs/>
          <w:sz w:val="24"/>
          <w:szCs w:val="24"/>
        </w:rPr>
        <w:t>Eye protection:</w:t>
      </w:r>
      <w:r>
        <w:rPr>
          <w:rFonts w:hint="eastAsia" w:ascii="宋体" w:hAnsi="宋体" w:eastAsia="宋体" w:cs="宋体"/>
          <w:sz w:val="24"/>
          <w:szCs w:val="24"/>
        </w:rPr>
        <w:t xml:space="preserve"> Wear chemical safety glasses.</w:t>
      </w:r>
    </w:p>
    <w:p w14:paraId="4FF53B81">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ascii="宋体" w:hAnsi="宋体" w:eastAsia="宋体" w:cs="宋体"/>
          <w:b/>
          <w:bCs/>
          <w:sz w:val="24"/>
          <w:szCs w:val="24"/>
        </w:rPr>
        <w:t>身体防护：</w:t>
      </w:r>
      <w:r>
        <w:rPr>
          <w:rFonts w:ascii="宋体" w:hAnsi="宋体" w:eastAsia="宋体" w:cs="宋体"/>
          <w:sz w:val="24"/>
          <w:szCs w:val="24"/>
        </w:rPr>
        <w:t>防护服。</w:t>
      </w:r>
    </w:p>
    <w:p w14:paraId="7899506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sz w:val="24"/>
          <w:szCs w:val="24"/>
          <w:lang w:eastAsia="zh-CN"/>
        </w:rPr>
      </w:pPr>
      <w:r>
        <w:rPr>
          <w:rFonts w:hint="eastAsia" w:ascii="宋体" w:hAnsi="宋体" w:eastAsia="宋体" w:cs="宋体"/>
          <w:b/>
          <w:bCs/>
          <w:sz w:val="24"/>
          <w:szCs w:val="24"/>
        </w:rPr>
        <w:t>Body protection:</w:t>
      </w:r>
      <w:r>
        <w:rPr>
          <w:rFonts w:hint="eastAsia" w:ascii="宋体" w:hAnsi="宋体" w:eastAsia="宋体" w:cs="宋体"/>
          <w:sz w:val="24"/>
          <w:szCs w:val="24"/>
        </w:rPr>
        <w:t xml:space="preserve"> Protective clothing.</w:t>
      </w:r>
      <w:r>
        <w:rPr>
          <w:rFonts w:ascii="宋体" w:hAnsi="宋体" w:eastAsia="宋体" w:cs="宋体"/>
          <w:sz w:val="24"/>
          <w:szCs w:val="24"/>
        </w:rPr>
        <w:t> </w:t>
      </w:r>
    </w:p>
    <w:p w14:paraId="00F4BF7A">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ascii="宋体" w:hAnsi="宋体" w:eastAsia="宋体" w:cs="宋体"/>
          <w:b/>
          <w:bCs/>
          <w:sz w:val="24"/>
          <w:szCs w:val="24"/>
        </w:rPr>
        <w:t>手防护：</w:t>
      </w:r>
      <w:r>
        <w:rPr>
          <w:rFonts w:ascii="宋体" w:hAnsi="宋体" w:eastAsia="宋体" w:cs="宋体"/>
          <w:sz w:val="24"/>
          <w:szCs w:val="24"/>
        </w:rPr>
        <w:t>配戴防护手套。</w:t>
      </w:r>
    </w:p>
    <w:p w14:paraId="194E334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sz w:val="24"/>
          <w:szCs w:val="24"/>
          <w:lang w:eastAsia="zh-CN"/>
        </w:rPr>
      </w:pPr>
      <w:r>
        <w:rPr>
          <w:rFonts w:hint="eastAsia" w:ascii="宋体" w:hAnsi="宋体" w:eastAsia="宋体" w:cs="宋体"/>
          <w:b/>
          <w:bCs/>
          <w:sz w:val="24"/>
          <w:szCs w:val="24"/>
        </w:rPr>
        <w:t>Hand protection:</w:t>
      </w:r>
      <w:r>
        <w:rPr>
          <w:rFonts w:hint="eastAsia" w:ascii="宋体" w:hAnsi="宋体" w:eastAsia="宋体" w:cs="宋体"/>
          <w:sz w:val="24"/>
          <w:szCs w:val="24"/>
        </w:rPr>
        <w:t xml:space="preserve"> Wear protective gloves.</w:t>
      </w:r>
    </w:p>
    <w:p w14:paraId="10E3752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ascii="宋体" w:hAnsi="宋体" w:eastAsia="宋体" w:cs="宋体"/>
          <w:b/>
          <w:bCs/>
          <w:sz w:val="24"/>
          <w:szCs w:val="24"/>
        </w:rPr>
        <w:t>其他防护：</w:t>
      </w:r>
      <w:r>
        <w:rPr>
          <w:rFonts w:ascii="宋体" w:hAnsi="宋体" w:eastAsia="宋体" w:cs="宋体"/>
          <w:sz w:val="24"/>
          <w:szCs w:val="24"/>
        </w:rPr>
        <w:t>及时换洗工作服。注意个人清洁卫生。</w:t>
      </w:r>
    </w:p>
    <w:p w14:paraId="70D594C8">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宋体" w:hAnsi="宋体" w:eastAsia="宋体" w:cs="宋体"/>
          <w:sz w:val="24"/>
          <w:szCs w:val="24"/>
          <w:lang w:val="en-US" w:eastAsia="zh-CN"/>
        </w:rPr>
      </w:pPr>
      <w:r>
        <w:rPr>
          <w:rFonts w:hint="default" w:ascii="宋体" w:hAnsi="宋体" w:eastAsia="宋体" w:cs="宋体"/>
          <w:b/>
          <w:bCs/>
          <w:sz w:val="24"/>
          <w:szCs w:val="24"/>
          <w:lang w:val="en-US" w:eastAsia="zh-CN"/>
        </w:rPr>
        <w:t>Other protection:</w:t>
      </w:r>
      <w:r>
        <w:rPr>
          <w:rFonts w:hint="default" w:ascii="宋体" w:hAnsi="宋体" w:eastAsia="宋体" w:cs="宋体"/>
          <w:sz w:val="24"/>
          <w:szCs w:val="24"/>
          <w:lang w:val="en-US" w:eastAsia="zh-CN"/>
        </w:rPr>
        <w:t xml:space="preserve"> Change and wash work clothes in time. Pay attention to personal hygiene.</w:t>
      </w:r>
    </w:p>
    <w:p w14:paraId="7F5FCA57">
      <w:pPr>
        <w:numPr>
          <w:ilvl w:val="0"/>
          <w:numId w:val="0"/>
        </w:numPr>
        <w:ind w:left="239" w:leftChars="114" w:firstLine="0" w:firstLineChars="0"/>
        <w:jc w:val="left"/>
        <w:rPr>
          <w:rFonts w:hint="default" w:ascii="宋体" w:hAnsi="宋体" w:eastAsia="宋体" w:cs="宋体"/>
          <w:sz w:val="24"/>
          <w:szCs w:val="24"/>
          <w:lang w:val="en-US" w:eastAsia="zh-CN"/>
        </w:rPr>
      </w:pPr>
    </w:p>
    <w:p w14:paraId="2C810A64">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9.理化特性</w:t>
      </w:r>
    </w:p>
    <w:p w14:paraId="01A3665F">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114"/>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Physical and chemical properties</w:t>
      </w:r>
    </w:p>
    <w:p w14:paraId="49F96F4C">
      <w:pPr>
        <w:numPr>
          <w:ilvl w:val="0"/>
          <w:numId w:val="0"/>
        </w:numPr>
        <w:ind w:leftChars="114"/>
        <w:jc w:val="left"/>
        <w:rPr>
          <w:rFonts w:hint="eastAsia" w:ascii="Times New Roman" w:hAnsi="Times New Roman" w:eastAsia="宋体" w:cs="宋体"/>
          <w:b/>
          <w:sz w:val="24"/>
          <w:szCs w:val="24"/>
          <w:lang w:val="en-US" w:eastAsia="zh-CN"/>
        </w:rPr>
      </w:pPr>
    </w:p>
    <w:tbl>
      <w:tblPr>
        <w:tblStyle w:val="7"/>
        <w:tblW w:w="8070" w:type="dxa"/>
        <w:tblInd w:w="3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46"/>
        <w:gridCol w:w="4624"/>
      </w:tblGrid>
      <w:tr w14:paraId="20331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3446" w:type="dxa"/>
            <w:vAlign w:val="center"/>
          </w:tcPr>
          <w:p w14:paraId="4376B406">
            <w:pPr>
              <w:pStyle w:val="10"/>
              <w:keepNext w:val="0"/>
              <w:keepLines w:val="0"/>
              <w:pageBreakBefore w:val="0"/>
              <w:widowControl w:val="0"/>
              <w:kinsoku/>
              <w:wordWrap/>
              <w:overflowPunct/>
              <w:topLinePunct w:val="0"/>
              <w:autoSpaceDE/>
              <w:autoSpaceDN/>
              <w:bidi w:val="0"/>
              <w:adjustRightInd/>
              <w:snapToGrid/>
              <w:spacing w:before="40" w:line="360" w:lineRule="exact"/>
              <w:jc w:val="center"/>
              <w:textAlignment w:val="auto"/>
              <w:outlineLvl w:val="0"/>
              <w:rPr>
                <w:rFonts w:hint="default" w:ascii="宋体" w:hAnsi="宋体" w:eastAsia="宋体" w:cs="宋体"/>
                <w:b/>
                <w:bCs/>
                <w:kern w:val="2"/>
                <w:sz w:val="24"/>
                <w:szCs w:val="24"/>
                <w:lang w:val="en-US" w:eastAsia="zh-CN" w:bidi="ar-SA"/>
              </w:rPr>
            </w:pPr>
            <w:r>
              <w:rPr>
                <w:b/>
                <w:bCs/>
                <w:spacing w:val="-5"/>
              </w:rPr>
              <w:t>颜色</w:t>
            </w:r>
            <w:r>
              <w:rPr>
                <w:rFonts w:hint="eastAsia"/>
                <w:b/>
                <w:bCs/>
                <w:spacing w:val="-5"/>
              </w:rPr>
              <w:t>Color</w:t>
            </w:r>
          </w:p>
        </w:tc>
        <w:tc>
          <w:tcPr>
            <w:tcW w:w="4624" w:type="dxa"/>
            <w:vAlign w:val="center"/>
          </w:tcPr>
          <w:p w14:paraId="795DAF3A">
            <w:pPr>
              <w:pStyle w:val="10"/>
              <w:keepNext w:val="0"/>
              <w:keepLines w:val="0"/>
              <w:pageBreakBefore w:val="0"/>
              <w:widowControl w:val="0"/>
              <w:kinsoku/>
              <w:wordWrap/>
              <w:overflowPunct/>
              <w:topLinePunct w:val="0"/>
              <w:autoSpaceDE/>
              <w:autoSpaceDN/>
              <w:bidi w:val="0"/>
              <w:adjustRightInd/>
              <w:snapToGrid/>
              <w:spacing w:before="40" w:line="360" w:lineRule="exact"/>
              <w:jc w:val="center"/>
              <w:textAlignment w:val="auto"/>
              <w:outlineLvl w:val="0"/>
              <w:rPr>
                <w:rFonts w:hint="default" w:ascii="宋体" w:hAnsi="宋体" w:eastAsia="宋体" w:cs="宋体"/>
                <w:kern w:val="2"/>
                <w:sz w:val="24"/>
                <w:szCs w:val="24"/>
                <w:lang w:val="en-US" w:eastAsia="zh-CN" w:bidi="ar-SA"/>
              </w:rPr>
            </w:pPr>
            <w:r>
              <w:rPr>
                <w:rFonts w:hint="eastAsia"/>
                <w:spacing w:val="-23"/>
                <w:lang w:val="en-US" w:eastAsia="zh-CN"/>
              </w:rPr>
              <w:t>绿色Green</w:t>
            </w:r>
          </w:p>
        </w:tc>
      </w:tr>
      <w:tr w14:paraId="7FC8E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3446" w:type="dxa"/>
            <w:vAlign w:val="center"/>
          </w:tcPr>
          <w:p w14:paraId="198CC22A">
            <w:pPr>
              <w:pStyle w:val="10"/>
              <w:keepNext w:val="0"/>
              <w:keepLines w:val="0"/>
              <w:pageBreakBefore w:val="0"/>
              <w:widowControl w:val="0"/>
              <w:kinsoku/>
              <w:wordWrap/>
              <w:overflowPunct/>
              <w:topLinePunct w:val="0"/>
              <w:autoSpaceDE/>
              <w:autoSpaceDN/>
              <w:bidi w:val="0"/>
              <w:adjustRightInd/>
              <w:snapToGrid/>
              <w:spacing w:before="37" w:line="360" w:lineRule="exact"/>
              <w:jc w:val="center"/>
              <w:textAlignment w:val="auto"/>
              <w:outlineLvl w:val="0"/>
              <w:rPr>
                <w:rFonts w:hint="default" w:ascii="宋体" w:hAnsi="宋体" w:eastAsia="宋体" w:cs="宋体"/>
                <w:b/>
                <w:bCs/>
                <w:kern w:val="2"/>
                <w:sz w:val="24"/>
                <w:szCs w:val="24"/>
                <w:lang w:val="en-US" w:eastAsia="zh-CN" w:bidi="ar-SA"/>
              </w:rPr>
            </w:pPr>
            <w:r>
              <w:rPr>
                <w:b/>
                <w:bCs/>
                <w:spacing w:val="-5"/>
              </w:rPr>
              <w:t>状态</w:t>
            </w:r>
            <w:r>
              <w:rPr>
                <w:rFonts w:hint="eastAsia"/>
                <w:b/>
                <w:bCs/>
                <w:spacing w:val="-5"/>
              </w:rPr>
              <w:t>State</w:t>
            </w:r>
          </w:p>
        </w:tc>
        <w:tc>
          <w:tcPr>
            <w:tcW w:w="4624" w:type="dxa"/>
            <w:vAlign w:val="center"/>
          </w:tcPr>
          <w:p w14:paraId="6CBA3718">
            <w:pPr>
              <w:pStyle w:val="10"/>
              <w:keepNext w:val="0"/>
              <w:keepLines w:val="0"/>
              <w:pageBreakBefore w:val="0"/>
              <w:widowControl w:val="0"/>
              <w:kinsoku/>
              <w:wordWrap/>
              <w:overflowPunct/>
              <w:topLinePunct w:val="0"/>
              <w:autoSpaceDE/>
              <w:autoSpaceDN/>
              <w:bidi w:val="0"/>
              <w:adjustRightInd/>
              <w:snapToGrid/>
              <w:spacing w:before="37" w:line="360" w:lineRule="exact"/>
              <w:jc w:val="center"/>
              <w:textAlignment w:val="auto"/>
              <w:outlineLvl w:val="0"/>
              <w:rPr>
                <w:rFonts w:hint="default" w:ascii="宋体" w:hAnsi="宋体" w:eastAsia="宋体" w:cs="宋体"/>
                <w:kern w:val="2"/>
                <w:sz w:val="24"/>
                <w:szCs w:val="24"/>
                <w:lang w:val="en-US" w:eastAsia="zh-CN" w:bidi="ar-SA"/>
              </w:rPr>
            </w:pPr>
            <w:r>
              <w:rPr>
                <w:spacing w:val="-5"/>
              </w:rPr>
              <w:t>粉末</w:t>
            </w:r>
            <w:r>
              <w:rPr>
                <w:rFonts w:hint="eastAsia"/>
                <w:spacing w:val="-5"/>
              </w:rPr>
              <w:t>Powder</w:t>
            </w:r>
          </w:p>
        </w:tc>
      </w:tr>
      <w:tr w14:paraId="2EF58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3446" w:type="dxa"/>
            <w:vAlign w:val="center"/>
          </w:tcPr>
          <w:p w14:paraId="228C6099">
            <w:pPr>
              <w:pStyle w:val="10"/>
              <w:keepNext w:val="0"/>
              <w:keepLines w:val="0"/>
              <w:pageBreakBefore w:val="0"/>
              <w:widowControl w:val="0"/>
              <w:kinsoku/>
              <w:wordWrap/>
              <w:overflowPunct/>
              <w:topLinePunct w:val="0"/>
              <w:autoSpaceDE/>
              <w:autoSpaceDN/>
              <w:bidi w:val="0"/>
              <w:adjustRightInd/>
              <w:snapToGrid/>
              <w:spacing w:before="36" w:line="360" w:lineRule="exact"/>
              <w:jc w:val="center"/>
              <w:textAlignment w:val="auto"/>
              <w:outlineLvl w:val="0"/>
              <w:rPr>
                <w:rFonts w:hint="default" w:ascii="宋体" w:hAnsi="宋体" w:eastAsia="宋体" w:cs="宋体"/>
                <w:b/>
                <w:bCs/>
                <w:kern w:val="2"/>
                <w:sz w:val="24"/>
                <w:szCs w:val="24"/>
                <w:lang w:val="en-US" w:eastAsia="zh-CN" w:bidi="ar-SA"/>
              </w:rPr>
            </w:pPr>
            <w:r>
              <w:rPr>
                <w:b/>
                <w:bCs/>
                <w:spacing w:val="-6"/>
              </w:rPr>
              <w:t>气味</w:t>
            </w:r>
            <w:r>
              <w:rPr>
                <w:rFonts w:hint="eastAsia"/>
                <w:b/>
                <w:bCs/>
                <w:spacing w:val="-6"/>
              </w:rPr>
              <w:t>Odor</w:t>
            </w:r>
          </w:p>
        </w:tc>
        <w:tc>
          <w:tcPr>
            <w:tcW w:w="4624" w:type="dxa"/>
            <w:vAlign w:val="center"/>
          </w:tcPr>
          <w:p w14:paraId="5EB97CE4">
            <w:pPr>
              <w:pStyle w:val="10"/>
              <w:keepNext w:val="0"/>
              <w:keepLines w:val="0"/>
              <w:pageBreakBefore w:val="0"/>
              <w:widowControl w:val="0"/>
              <w:kinsoku/>
              <w:wordWrap/>
              <w:overflowPunct/>
              <w:topLinePunct w:val="0"/>
              <w:autoSpaceDE/>
              <w:autoSpaceDN/>
              <w:bidi w:val="0"/>
              <w:adjustRightInd/>
              <w:snapToGrid/>
              <w:spacing w:before="36" w:line="360" w:lineRule="exact"/>
              <w:jc w:val="center"/>
              <w:textAlignment w:val="auto"/>
              <w:outlineLvl w:val="0"/>
              <w:rPr>
                <w:rFonts w:hint="default" w:ascii="宋体" w:hAnsi="宋体" w:eastAsia="宋体" w:cs="宋体"/>
                <w:kern w:val="2"/>
                <w:sz w:val="24"/>
                <w:szCs w:val="24"/>
                <w:lang w:val="en-US" w:eastAsia="zh-CN" w:bidi="ar-SA"/>
              </w:rPr>
            </w:pPr>
            <w:r>
              <w:rPr>
                <w:spacing w:val="-6"/>
              </w:rPr>
              <w:t>无味</w:t>
            </w:r>
            <w:r>
              <w:rPr>
                <w:rFonts w:hint="eastAsia"/>
                <w:spacing w:val="-6"/>
              </w:rPr>
              <w:t>Odorless</w:t>
            </w:r>
          </w:p>
        </w:tc>
      </w:tr>
      <w:tr w14:paraId="0D733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3446" w:type="dxa"/>
            <w:vAlign w:val="center"/>
          </w:tcPr>
          <w:p w14:paraId="2AA38E41">
            <w:pPr>
              <w:pStyle w:val="10"/>
              <w:keepNext w:val="0"/>
              <w:keepLines w:val="0"/>
              <w:pageBreakBefore w:val="0"/>
              <w:widowControl w:val="0"/>
              <w:kinsoku/>
              <w:wordWrap/>
              <w:overflowPunct/>
              <w:topLinePunct w:val="0"/>
              <w:autoSpaceDE/>
              <w:autoSpaceDN/>
              <w:bidi w:val="0"/>
              <w:adjustRightInd/>
              <w:snapToGrid/>
              <w:spacing w:before="36" w:line="240" w:lineRule="auto"/>
              <w:jc w:val="center"/>
              <w:textAlignment w:val="auto"/>
              <w:outlineLvl w:val="0"/>
              <w:rPr>
                <w:rFonts w:hint="eastAsia"/>
                <w:b/>
                <w:bCs/>
                <w:spacing w:val="-6"/>
                <w:lang w:val="en-US" w:eastAsia="zh-CN"/>
              </w:rPr>
            </w:pPr>
            <w:r>
              <w:rPr>
                <w:rFonts w:hint="eastAsia"/>
                <w:b/>
                <w:bCs/>
                <w:spacing w:val="-6"/>
                <w:lang w:val="en-US" w:eastAsia="zh-CN"/>
              </w:rPr>
              <w:t>溶解度</w:t>
            </w:r>
          </w:p>
          <w:p w14:paraId="7096897D">
            <w:pPr>
              <w:pStyle w:val="10"/>
              <w:keepNext w:val="0"/>
              <w:keepLines w:val="0"/>
              <w:pageBreakBefore w:val="0"/>
              <w:widowControl w:val="0"/>
              <w:kinsoku/>
              <w:wordWrap/>
              <w:overflowPunct/>
              <w:topLinePunct w:val="0"/>
              <w:autoSpaceDE/>
              <w:autoSpaceDN/>
              <w:bidi w:val="0"/>
              <w:adjustRightInd/>
              <w:snapToGrid/>
              <w:spacing w:before="36" w:line="240" w:lineRule="auto"/>
              <w:jc w:val="center"/>
              <w:textAlignment w:val="auto"/>
              <w:outlineLvl w:val="0"/>
              <w:rPr>
                <w:rFonts w:hint="default" w:ascii="宋体" w:hAnsi="宋体" w:eastAsia="宋体" w:cs="宋体"/>
                <w:b/>
                <w:bCs/>
                <w:kern w:val="2"/>
                <w:sz w:val="24"/>
                <w:szCs w:val="24"/>
                <w:lang w:val="en-US" w:eastAsia="zh-CN" w:bidi="ar-SA"/>
              </w:rPr>
            </w:pPr>
            <w:r>
              <w:rPr>
                <w:rFonts w:hint="eastAsia"/>
                <w:b/>
                <w:bCs/>
                <w:spacing w:val="-6"/>
                <w:lang w:val="en-US" w:eastAsia="zh-CN"/>
              </w:rPr>
              <w:t>Solubility</w:t>
            </w:r>
          </w:p>
        </w:tc>
        <w:tc>
          <w:tcPr>
            <w:tcW w:w="4624" w:type="dxa"/>
            <w:vAlign w:val="center"/>
          </w:tcPr>
          <w:p w14:paraId="3BB0C0BD">
            <w:pPr>
              <w:pStyle w:val="10"/>
              <w:keepNext w:val="0"/>
              <w:keepLines w:val="0"/>
              <w:pageBreakBefore w:val="0"/>
              <w:widowControl w:val="0"/>
              <w:kinsoku/>
              <w:wordWrap/>
              <w:overflowPunct/>
              <w:topLinePunct w:val="0"/>
              <w:autoSpaceDE/>
              <w:autoSpaceDN/>
              <w:bidi w:val="0"/>
              <w:adjustRightInd/>
              <w:snapToGrid/>
              <w:spacing w:before="26" w:line="360" w:lineRule="exact"/>
              <w:jc w:val="center"/>
              <w:textAlignment w:val="auto"/>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微溶于水，溶于酸、氨水。</w:t>
            </w:r>
          </w:p>
          <w:p w14:paraId="12B504FA">
            <w:pPr>
              <w:pStyle w:val="10"/>
              <w:keepNext w:val="0"/>
              <w:keepLines w:val="0"/>
              <w:pageBreakBefore w:val="0"/>
              <w:widowControl w:val="0"/>
              <w:kinsoku/>
              <w:wordWrap/>
              <w:overflowPunct/>
              <w:topLinePunct w:val="0"/>
              <w:autoSpaceDE/>
              <w:autoSpaceDN/>
              <w:bidi w:val="0"/>
              <w:adjustRightInd/>
              <w:snapToGrid/>
              <w:spacing w:before="26" w:line="360" w:lineRule="exact"/>
              <w:jc w:val="center"/>
              <w:textAlignment w:val="auto"/>
              <w:rPr>
                <w:rFonts w:hint="default" w:ascii="宋体" w:hAnsi="宋体" w:eastAsia="宋体" w:cs="宋体"/>
                <w:kern w:val="2"/>
                <w:sz w:val="24"/>
                <w:szCs w:val="24"/>
                <w:lang w:val="en-US" w:eastAsia="zh-CN" w:bidi="ar-SA"/>
              </w:rPr>
            </w:pPr>
            <w:r>
              <w:rPr>
                <w:rFonts w:hint="eastAsia" w:ascii="宋体" w:hAnsi="宋体" w:eastAsia="宋体" w:cs="宋体"/>
                <w:sz w:val="24"/>
                <w:szCs w:val="24"/>
              </w:rPr>
              <w:t>Slightly soluble in water, soluble in acid and ammonia.</w:t>
            </w:r>
          </w:p>
        </w:tc>
      </w:tr>
      <w:tr w14:paraId="2712C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3446" w:type="dxa"/>
            <w:vAlign w:val="center"/>
          </w:tcPr>
          <w:p w14:paraId="7C513D88">
            <w:pPr>
              <w:pStyle w:val="10"/>
              <w:keepNext w:val="0"/>
              <w:keepLines w:val="0"/>
              <w:pageBreakBefore w:val="0"/>
              <w:widowControl w:val="0"/>
              <w:kinsoku/>
              <w:wordWrap/>
              <w:overflowPunct/>
              <w:topLinePunct w:val="0"/>
              <w:autoSpaceDE/>
              <w:autoSpaceDN/>
              <w:bidi w:val="0"/>
              <w:adjustRightInd/>
              <w:snapToGrid/>
              <w:spacing w:before="36" w:line="360" w:lineRule="exact"/>
              <w:jc w:val="center"/>
              <w:textAlignment w:val="auto"/>
              <w:outlineLvl w:val="0"/>
              <w:rPr>
                <w:rFonts w:hint="eastAsia"/>
                <w:b/>
                <w:bCs/>
                <w:lang w:val="en-US" w:eastAsia="zh-CN"/>
              </w:rPr>
            </w:pPr>
            <w:r>
              <w:rPr>
                <w:rFonts w:hint="eastAsia"/>
                <w:b/>
                <w:bCs/>
                <w:lang w:val="en-US" w:eastAsia="zh-CN"/>
              </w:rPr>
              <w:t>相对密度</w:t>
            </w:r>
          </w:p>
          <w:p w14:paraId="2E23E2D7">
            <w:pPr>
              <w:pStyle w:val="10"/>
              <w:keepNext w:val="0"/>
              <w:keepLines w:val="0"/>
              <w:pageBreakBefore w:val="0"/>
              <w:widowControl w:val="0"/>
              <w:kinsoku/>
              <w:wordWrap/>
              <w:overflowPunct/>
              <w:topLinePunct w:val="0"/>
              <w:autoSpaceDE/>
              <w:autoSpaceDN/>
              <w:bidi w:val="0"/>
              <w:adjustRightInd/>
              <w:snapToGrid/>
              <w:spacing w:before="36" w:line="360" w:lineRule="exact"/>
              <w:jc w:val="center"/>
              <w:textAlignment w:val="auto"/>
              <w:outlineLvl w:val="0"/>
              <w:rPr>
                <w:rFonts w:hint="default" w:ascii="宋体" w:hAnsi="宋体" w:eastAsia="宋体" w:cs="宋体"/>
                <w:b/>
                <w:bCs/>
                <w:kern w:val="2"/>
                <w:sz w:val="24"/>
                <w:szCs w:val="24"/>
                <w:lang w:val="en-US" w:eastAsia="zh-CN" w:bidi="ar-SA"/>
              </w:rPr>
            </w:pPr>
            <w:r>
              <w:rPr>
                <w:rFonts w:hint="eastAsia"/>
                <w:b/>
                <w:bCs/>
                <w:lang w:val="en-US" w:eastAsia="zh-CN"/>
              </w:rPr>
              <w:t>Relative density</w:t>
            </w:r>
          </w:p>
        </w:tc>
        <w:tc>
          <w:tcPr>
            <w:tcW w:w="4624" w:type="dxa"/>
            <w:vAlign w:val="center"/>
          </w:tcPr>
          <w:p w14:paraId="73A03C99">
            <w:pPr>
              <w:pStyle w:val="10"/>
              <w:keepNext w:val="0"/>
              <w:keepLines w:val="0"/>
              <w:pageBreakBefore w:val="0"/>
              <w:widowControl w:val="0"/>
              <w:tabs>
                <w:tab w:val="center" w:pos="1838"/>
              </w:tabs>
              <w:kinsoku/>
              <w:wordWrap/>
              <w:overflowPunct/>
              <w:topLinePunct w:val="0"/>
              <w:autoSpaceDE/>
              <w:autoSpaceDN/>
              <w:bidi w:val="0"/>
              <w:adjustRightInd/>
              <w:snapToGrid/>
              <w:spacing w:before="36" w:line="360" w:lineRule="exact"/>
              <w:jc w:val="center"/>
              <w:textAlignment w:val="auto"/>
              <w:outlineLvl w:val="0"/>
              <w:rPr>
                <w:rFonts w:hint="default" w:ascii="宋体" w:hAnsi="宋体" w:eastAsia="宋体" w:cs="宋体"/>
                <w:i w:val="0"/>
                <w:iCs w:val="0"/>
                <w:caps w:val="0"/>
                <w:color w:val="333333"/>
                <w:spacing w:val="0"/>
                <w:sz w:val="24"/>
                <w:szCs w:val="24"/>
                <w:shd w:val="clear" w:fill="FFFFFF"/>
                <w:lang w:val="en-US" w:eastAsia="zh-CN"/>
              </w:rPr>
            </w:pPr>
            <w:r>
              <w:rPr>
                <w:rFonts w:hint="eastAsia" w:cs="宋体"/>
                <w:i w:val="0"/>
                <w:iCs w:val="0"/>
                <w:caps w:val="0"/>
                <w:color w:val="333333"/>
                <w:spacing w:val="0"/>
                <w:sz w:val="24"/>
                <w:szCs w:val="24"/>
                <w:shd w:val="clear" w:fill="FFFFFF"/>
                <w:lang w:val="en-US" w:eastAsia="zh-CN"/>
              </w:rPr>
              <w:t>4.15</w:t>
            </w:r>
          </w:p>
        </w:tc>
      </w:tr>
      <w:tr w14:paraId="3B0E7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3446" w:type="dxa"/>
            <w:vAlign w:val="center"/>
          </w:tcPr>
          <w:p w14:paraId="2C744D1B">
            <w:pPr>
              <w:pStyle w:val="10"/>
              <w:keepNext w:val="0"/>
              <w:keepLines w:val="0"/>
              <w:pageBreakBefore w:val="0"/>
              <w:widowControl w:val="0"/>
              <w:kinsoku/>
              <w:wordWrap/>
              <w:overflowPunct/>
              <w:topLinePunct w:val="0"/>
              <w:autoSpaceDE/>
              <w:autoSpaceDN/>
              <w:bidi w:val="0"/>
              <w:adjustRightInd/>
              <w:snapToGrid/>
              <w:spacing w:before="60" w:line="360" w:lineRule="exact"/>
              <w:jc w:val="center"/>
              <w:textAlignment w:val="auto"/>
              <w:outlineLvl w:val="0"/>
              <w:rPr>
                <w:rFonts w:hint="default" w:ascii="宋体" w:hAnsi="宋体" w:eastAsia="宋体" w:cs="宋体"/>
                <w:b/>
                <w:bCs/>
                <w:sz w:val="24"/>
                <w:szCs w:val="24"/>
                <w:vertAlign w:val="baseline"/>
                <w:lang w:val="en-US" w:eastAsia="zh-CN"/>
              </w:rPr>
            </w:pPr>
            <w:r>
              <w:rPr>
                <w:b/>
                <w:bCs/>
                <w:spacing w:val="-6"/>
              </w:rPr>
              <w:t>熔点</w:t>
            </w:r>
            <w:r>
              <w:rPr>
                <w:rFonts w:hint="eastAsia"/>
                <w:b/>
                <w:bCs/>
                <w:spacing w:val="-6"/>
              </w:rPr>
              <w:t>Melting point</w:t>
            </w:r>
          </w:p>
        </w:tc>
        <w:tc>
          <w:tcPr>
            <w:tcW w:w="4624" w:type="dxa"/>
            <w:vAlign w:val="center"/>
          </w:tcPr>
          <w:p w14:paraId="5CABDE9A">
            <w:pPr>
              <w:pStyle w:val="10"/>
              <w:keepNext w:val="0"/>
              <w:keepLines w:val="0"/>
              <w:pageBreakBefore w:val="0"/>
              <w:widowControl w:val="0"/>
              <w:kinsoku/>
              <w:wordWrap/>
              <w:overflowPunct/>
              <w:topLinePunct w:val="0"/>
              <w:autoSpaceDE/>
              <w:autoSpaceDN/>
              <w:bidi w:val="0"/>
              <w:adjustRightInd/>
              <w:snapToGrid/>
              <w:spacing w:before="60" w:line="360" w:lineRule="exact"/>
              <w:jc w:val="center"/>
              <w:textAlignment w:val="auto"/>
              <w:outlineLvl w:val="0"/>
              <w:rPr>
                <w:rFonts w:hint="default" w:ascii="宋体" w:hAnsi="宋体" w:eastAsia="宋体" w:cs="宋体"/>
                <w:kern w:val="2"/>
                <w:sz w:val="24"/>
                <w:szCs w:val="24"/>
                <w:lang w:val="en-US" w:eastAsia="zh-CN" w:bidi="ar-SA"/>
              </w:rPr>
            </w:pPr>
            <w:r>
              <w:rPr>
                <w:rFonts w:hint="eastAsia"/>
                <w:spacing w:val="-6"/>
                <w:lang w:val="en-US" w:eastAsia="zh-CN"/>
              </w:rPr>
              <w:t>230</w:t>
            </w:r>
            <w:r>
              <w:rPr>
                <w:spacing w:val="-6"/>
              </w:rPr>
              <w:t>℃</w:t>
            </w:r>
          </w:p>
        </w:tc>
      </w:tr>
    </w:tbl>
    <w:p w14:paraId="46C76AD1">
      <w:pPr>
        <w:numPr>
          <w:ilvl w:val="0"/>
          <w:numId w:val="0"/>
        </w:numPr>
        <w:ind w:left="239" w:leftChars="114" w:firstLine="0" w:firstLineChars="0"/>
        <w:jc w:val="left"/>
        <w:rPr>
          <w:rFonts w:hint="default" w:ascii="宋体" w:hAnsi="宋体" w:eastAsia="宋体" w:cs="宋体"/>
          <w:sz w:val="24"/>
          <w:szCs w:val="24"/>
          <w:lang w:val="en-US" w:eastAsia="zh-CN"/>
        </w:rPr>
      </w:pPr>
    </w:p>
    <w:p w14:paraId="43E99A7A">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10.稳定性和反应性</w:t>
      </w:r>
    </w:p>
    <w:p w14:paraId="1D3B23DE">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Stability and reactivity</w:t>
      </w:r>
    </w:p>
    <w:p w14:paraId="45A12589">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sz w:val="30"/>
          <w:szCs w:val="30"/>
          <w:lang w:val="en-US" w:eastAsia="zh-CN"/>
        </w:rPr>
      </w:pPr>
    </w:p>
    <w:p w14:paraId="45834D2C">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241" w:firstLineChars="100"/>
        <w:jc w:val="left"/>
        <w:textAlignment w:val="auto"/>
        <w:rPr>
          <w:rFonts w:hint="eastAsia" w:ascii="宋体" w:hAnsi="宋体" w:eastAsia="宋体" w:cs="宋体"/>
          <w:i w:val="0"/>
          <w:iCs w:val="0"/>
          <w:caps w:val="0"/>
          <w:color w:val="333333"/>
          <w:spacing w:val="0"/>
          <w:sz w:val="24"/>
          <w:szCs w:val="24"/>
          <w:shd w:val="clear" w:fill="FFFFFF"/>
        </w:rPr>
      </w:pPr>
      <w:r>
        <w:rPr>
          <w:rFonts w:hint="eastAsia" w:ascii="宋体" w:hAnsi="宋体" w:eastAsia="宋体" w:cs="宋体"/>
          <w:b/>
          <w:bCs/>
          <w:i w:val="0"/>
          <w:iCs w:val="0"/>
          <w:caps w:val="0"/>
          <w:color w:val="333333"/>
          <w:spacing w:val="0"/>
          <w:kern w:val="2"/>
          <w:sz w:val="24"/>
          <w:szCs w:val="24"/>
          <w:shd w:val="clear" w:fill="FFFFFF"/>
          <w:lang w:val="en-US" w:eastAsia="en-US" w:bidi="ar-SA"/>
        </w:rPr>
        <w:t>稳定性：</w:t>
      </w:r>
      <w:r>
        <w:rPr>
          <w:rFonts w:hint="eastAsia" w:ascii="宋体" w:hAnsi="宋体" w:eastAsia="宋体" w:cs="宋体"/>
          <w:i w:val="0"/>
          <w:iCs w:val="0"/>
          <w:caps w:val="0"/>
          <w:color w:val="333333"/>
          <w:spacing w:val="0"/>
          <w:sz w:val="24"/>
          <w:szCs w:val="24"/>
          <w:shd w:val="clear" w:fill="FFFFFF"/>
        </w:rPr>
        <w:t>一般情况下稳定。</w:t>
      </w:r>
    </w:p>
    <w:p w14:paraId="7E62FF59">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241" w:firstLineChars="100"/>
        <w:jc w:val="left"/>
        <w:textAlignment w:val="auto"/>
        <w:rPr>
          <w:rFonts w:hint="eastAsia" w:ascii="宋体" w:hAnsi="宋体" w:eastAsia="宋体" w:cs="宋体"/>
          <w:i w:val="0"/>
          <w:iCs w:val="0"/>
          <w:caps w:val="0"/>
          <w:color w:val="333333"/>
          <w:spacing w:val="0"/>
          <w:sz w:val="24"/>
          <w:szCs w:val="24"/>
          <w:shd w:val="clear" w:fill="FFFFFF"/>
        </w:rPr>
      </w:pPr>
      <w:r>
        <w:rPr>
          <w:rFonts w:hint="eastAsia" w:ascii="宋体" w:hAnsi="宋体" w:eastAsia="宋体" w:cs="宋体"/>
          <w:b/>
          <w:bCs/>
          <w:i w:val="0"/>
          <w:iCs w:val="0"/>
          <w:caps w:val="0"/>
          <w:color w:val="333333"/>
          <w:spacing w:val="0"/>
          <w:sz w:val="24"/>
          <w:szCs w:val="24"/>
          <w:shd w:val="clear" w:fill="FFFFFF"/>
        </w:rPr>
        <w:t>Stability:</w:t>
      </w:r>
      <w:r>
        <w:rPr>
          <w:rFonts w:hint="eastAsia" w:ascii="宋体" w:hAnsi="宋体" w:eastAsia="宋体" w:cs="宋体"/>
          <w:i w:val="0"/>
          <w:iCs w:val="0"/>
          <w:caps w:val="0"/>
          <w:color w:val="333333"/>
          <w:spacing w:val="0"/>
          <w:sz w:val="24"/>
          <w:szCs w:val="24"/>
          <w:shd w:val="clear" w:fill="FFFFFF"/>
        </w:rPr>
        <w:t xml:space="preserve"> Generally stable.</w:t>
      </w:r>
    </w:p>
    <w:p w14:paraId="1C5B0D8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b/>
          <w:bCs/>
          <w:spacing w:val="-11"/>
          <w:kern w:val="2"/>
          <w:sz w:val="24"/>
          <w:szCs w:val="24"/>
          <w:lang w:val="en-US" w:eastAsia="zh-CN" w:bidi="ar-SA"/>
        </w:rPr>
        <w:t xml:space="preserve">禁配物: </w:t>
      </w:r>
      <w:r>
        <w:rPr>
          <w:rFonts w:ascii="宋体" w:hAnsi="宋体" w:eastAsia="宋体" w:cs="宋体"/>
          <w:sz w:val="24"/>
          <w:szCs w:val="24"/>
        </w:rPr>
        <w:t xml:space="preserve"> </w:t>
      </w:r>
      <w:r>
        <w:rPr>
          <w:rFonts w:hint="eastAsia" w:ascii="宋体" w:hAnsi="宋体" w:eastAsia="宋体" w:cs="宋体"/>
          <w:sz w:val="24"/>
          <w:szCs w:val="24"/>
          <w:lang w:val="en-US" w:eastAsia="zh-CN"/>
        </w:rPr>
        <w:t>强</w:t>
      </w:r>
      <w:r>
        <w:rPr>
          <w:rFonts w:ascii="宋体" w:hAnsi="宋体" w:eastAsia="宋体" w:cs="宋体"/>
          <w:sz w:val="24"/>
          <w:szCs w:val="24"/>
        </w:rPr>
        <w:t>酸,强氧化剂</w:t>
      </w:r>
      <w:r>
        <w:rPr>
          <w:rFonts w:hint="eastAsia" w:ascii="宋体" w:hAnsi="宋体" w:eastAsia="宋体" w:cs="宋体"/>
          <w:sz w:val="24"/>
          <w:szCs w:val="24"/>
          <w:lang w:eastAsia="zh-CN"/>
        </w:rPr>
        <w:t>。</w:t>
      </w:r>
    </w:p>
    <w:p w14:paraId="246475E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114"/>
        <w:jc w:val="left"/>
        <w:textAlignment w:val="auto"/>
        <w:rPr>
          <w:rFonts w:hint="eastAsia" w:ascii="宋体" w:hAnsi="宋体" w:eastAsia="宋体" w:cs="宋体"/>
          <w:b w:val="0"/>
          <w:bCs w:val="0"/>
          <w:kern w:val="2"/>
          <w:sz w:val="24"/>
          <w:szCs w:val="24"/>
          <w:lang w:val="en-US" w:eastAsia="en-US" w:bidi="ar-SA"/>
        </w:rPr>
      </w:pPr>
      <w:r>
        <w:rPr>
          <w:rFonts w:hint="eastAsia" w:ascii="宋体" w:hAnsi="宋体" w:eastAsia="宋体" w:cs="宋体"/>
          <w:b/>
          <w:bCs/>
          <w:kern w:val="2"/>
          <w:sz w:val="24"/>
          <w:szCs w:val="24"/>
          <w:lang w:val="en-US" w:eastAsia="en-US" w:bidi="ar-SA"/>
        </w:rPr>
        <w:t xml:space="preserve">Incompatible materials: </w:t>
      </w:r>
      <w:r>
        <w:rPr>
          <w:rFonts w:hint="eastAsia" w:ascii="宋体" w:hAnsi="宋体" w:eastAsia="宋体" w:cs="宋体"/>
          <w:b w:val="0"/>
          <w:bCs w:val="0"/>
          <w:kern w:val="2"/>
          <w:sz w:val="24"/>
          <w:szCs w:val="24"/>
          <w:lang w:val="en-US" w:eastAsia="en-US" w:bidi="ar-SA"/>
        </w:rPr>
        <w:t>Strong acid, strong oxidizing agent.</w:t>
      </w:r>
    </w:p>
    <w:p w14:paraId="646C9644">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114"/>
        <w:jc w:val="left"/>
        <w:textAlignment w:val="auto"/>
        <w:rPr>
          <w:rFonts w:ascii="宋体" w:hAnsi="宋体" w:eastAsia="宋体" w:cs="宋体"/>
          <w:sz w:val="24"/>
          <w:szCs w:val="24"/>
        </w:rPr>
      </w:pPr>
      <w:r>
        <w:rPr>
          <w:rFonts w:hint="eastAsia" w:ascii="宋体" w:hAnsi="宋体" w:eastAsia="宋体" w:cs="宋体"/>
          <w:b/>
          <w:bCs/>
          <w:kern w:val="2"/>
          <w:sz w:val="24"/>
          <w:szCs w:val="24"/>
          <w:lang w:val="en-US" w:eastAsia="zh-CN" w:bidi="ar-SA"/>
        </w:rPr>
        <w:t>避免接触的条件：</w:t>
      </w:r>
      <w:r>
        <w:rPr>
          <w:rFonts w:ascii="宋体" w:hAnsi="宋体" w:eastAsia="宋体" w:cs="宋体"/>
          <w:sz w:val="24"/>
          <w:szCs w:val="24"/>
        </w:rPr>
        <w:t>静电放电、热、潮湿等。</w:t>
      </w:r>
    </w:p>
    <w:p w14:paraId="49EEAFF4">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114"/>
        <w:jc w:val="left"/>
        <w:textAlignment w:val="auto"/>
        <w:rPr>
          <w:rFonts w:hint="default" w:ascii="宋体" w:hAnsi="宋体" w:eastAsia="宋体" w:cs="宋体"/>
          <w:sz w:val="24"/>
          <w:szCs w:val="24"/>
          <w:lang w:val="en-US" w:eastAsia="zh-CN"/>
        </w:rPr>
      </w:pPr>
      <w:r>
        <w:rPr>
          <w:rFonts w:hint="default" w:ascii="宋体" w:hAnsi="宋体" w:eastAsia="宋体" w:cs="宋体"/>
          <w:b/>
          <w:bCs/>
          <w:sz w:val="24"/>
          <w:szCs w:val="24"/>
          <w:lang w:val="en-US" w:eastAsia="zh-CN"/>
        </w:rPr>
        <w:t>Conditions to avoid:</w:t>
      </w:r>
      <w:r>
        <w:rPr>
          <w:rFonts w:hint="default" w:ascii="宋体" w:hAnsi="宋体" w:eastAsia="宋体" w:cs="宋体"/>
          <w:sz w:val="24"/>
          <w:szCs w:val="24"/>
          <w:lang w:val="en-US" w:eastAsia="zh-CN"/>
        </w:rPr>
        <w:t xml:space="preserve"> static discharge, heat, moisture, etc.</w:t>
      </w:r>
    </w:p>
    <w:p w14:paraId="1ADDAB2A">
      <w:pPr>
        <w:numPr>
          <w:ilvl w:val="0"/>
          <w:numId w:val="0"/>
        </w:numPr>
        <w:ind w:leftChars="114"/>
        <w:jc w:val="left"/>
        <w:rPr>
          <w:rFonts w:hint="default"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 xml:space="preserve"> </w:t>
      </w:r>
    </w:p>
    <w:p w14:paraId="26AE51CC">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11.毒理学资料</w:t>
      </w:r>
    </w:p>
    <w:p w14:paraId="7CA77BBC">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Toxicology Information</w:t>
      </w:r>
    </w:p>
    <w:p w14:paraId="28023166">
      <w:pPr>
        <w:pStyle w:val="10"/>
        <w:spacing w:before="78" w:line="239" w:lineRule="auto"/>
        <w:ind w:left="463"/>
        <w:rPr>
          <w:rFonts w:hint="eastAsia"/>
          <w:spacing w:val="-26"/>
          <w:w w:val="97"/>
          <w:lang w:val="en-US" w:eastAsia="zh-CN"/>
        </w:rPr>
      </w:pPr>
    </w:p>
    <w:p w14:paraId="786E2E37">
      <w:pPr>
        <w:pStyle w:val="10"/>
        <w:keepNext w:val="0"/>
        <w:keepLines w:val="0"/>
        <w:pageBreakBefore w:val="0"/>
        <w:widowControl w:val="0"/>
        <w:kinsoku/>
        <w:wordWrap/>
        <w:overflowPunct/>
        <w:topLinePunct w:val="0"/>
        <w:autoSpaceDE/>
        <w:autoSpaceDN/>
        <w:bidi w:val="0"/>
        <w:adjustRightInd/>
        <w:snapToGrid/>
        <w:spacing w:before="78" w:line="360" w:lineRule="exact"/>
        <w:ind w:left="479" w:leftChars="228" w:firstLine="0" w:firstLineChars="0"/>
        <w:textAlignment w:val="auto"/>
        <w:rPr>
          <w:rFonts w:hint="eastAsia" w:ascii="宋体" w:hAnsi="宋体" w:eastAsia="宋体" w:cs="宋体"/>
          <w:b w:val="0"/>
          <w:bCs w:val="0"/>
          <w:sz w:val="24"/>
          <w:szCs w:val="24"/>
          <w:lang w:val="en-US" w:eastAsia="zh-CN"/>
        </w:rPr>
      </w:pPr>
      <w:r>
        <w:rPr>
          <w:rFonts w:hint="eastAsia" w:ascii="宋体" w:hAnsi="宋体" w:eastAsia="宋体" w:cs="宋体"/>
          <w:b/>
          <w:bCs/>
          <w:i w:val="0"/>
          <w:iCs w:val="0"/>
          <w:caps w:val="0"/>
          <w:color w:val="333333"/>
          <w:spacing w:val="0"/>
          <w:sz w:val="24"/>
          <w:szCs w:val="24"/>
          <w:shd w:val="clear" w:fill="FFFFFF"/>
        </w:rPr>
        <w:t>急性毒性：</w:t>
      </w:r>
      <w:r>
        <w:rPr>
          <w:rFonts w:hint="eastAsia" w:cs="宋体"/>
          <w:b w:val="0"/>
          <w:bCs w:val="0"/>
          <w:i w:val="0"/>
          <w:iCs w:val="0"/>
          <w:caps w:val="0"/>
          <w:color w:val="333333"/>
          <w:spacing w:val="0"/>
          <w:sz w:val="24"/>
          <w:szCs w:val="24"/>
          <w:shd w:val="clear" w:fill="FFFFFF"/>
          <w:lang w:val="en-US" w:eastAsia="zh-CN"/>
        </w:rPr>
        <w:t>无数据资料</w:t>
      </w:r>
    </w:p>
    <w:p w14:paraId="5F6FB497">
      <w:pPr>
        <w:pStyle w:val="10"/>
        <w:keepNext w:val="0"/>
        <w:keepLines w:val="0"/>
        <w:pageBreakBefore w:val="0"/>
        <w:widowControl w:val="0"/>
        <w:kinsoku/>
        <w:wordWrap/>
        <w:overflowPunct/>
        <w:topLinePunct w:val="0"/>
        <w:autoSpaceDE/>
        <w:autoSpaceDN/>
        <w:bidi w:val="0"/>
        <w:adjustRightInd/>
        <w:snapToGrid/>
        <w:spacing w:before="78" w:line="360" w:lineRule="exact"/>
        <w:ind w:left="479" w:leftChars="228" w:firstLine="0" w:firstLineChars="0"/>
        <w:textAlignment w:val="auto"/>
        <w:rPr>
          <w:rFonts w:hint="eastAsia" w:cs="宋体"/>
          <w:b w:val="0"/>
          <w:bCs w:val="0"/>
          <w:sz w:val="24"/>
          <w:szCs w:val="24"/>
          <w:lang w:val="en-US" w:eastAsia="zh-CN"/>
        </w:rPr>
      </w:pPr>
      <w:r>
        <w:rPr>
          <w:rFonts w:hint="eastAsia" w:ascii="宋体" w:hAnsi="宋体" w:eastAsia="宋体" w:cs="宋体"/>
          <w:b/>
          <w:bCs/>
          <w:sz w:val="24"/>
          <w:szCs w:val="24"/>
        </w:rPr>
        <w:t>Acute toxicity:</w:t>
      </w:r>
      <w:r>
        <w:rPr>
          <w:rFonts w:hint="eastAsia" w:cs="宋体"/>
          <w:b/>
          <w:bCs/>
          <w:sz w:val="24"/>
          <w:szCs w:val="24"/>
          <w:lang w:val="en-US" w:eastAsia="zh-CN"/>
        </w:rPr>
        <w:t xml:space="preserve"> </w:t>
      </w:r>
      <w:r>
        <w:rPr>
          <w:rFonts w:hint="eastAsia" w:cs="宋体"/>
          <w:b w:val="0"/>
          <w:bCs w:val="0"/>
          <w:sz w:val="24"/>
          <w:szCs w:val="24"/>
          <w:lang w:val="en-US" w:eastAsia="zh-CN"/>
        </w:rPr>
        <w:t>No data available</w:t>
      </w:r>
    </w:p>
    <w:p w14:paraId="4CF70F3B">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kern w:val="2"/>
          <w:sz w:val="30"/>
          <w:szCs w:val="30"/>
          <w:lang w:val="en-US" w:eastAsia="zh-CN" w:bidi="ar-SA"/>
        </w:rPr>
      </w:pPr>
    </w:p>
    <w:p w14:paraId="5E45A2BF">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kern w:val="2"/>
          <w:sz w:val="30"/>
          <w:szCs w:val="30"/>
          <w:lang w:val="en-US" w:eastAsia="zh-CN" w:bidi="ar-SA"/>
        </w:rPr>
        <w:t>12.</w:t>
      </w:r>
      <w:r>
        <w:rPr>
          <w:rFonts w:hint="eastAsia" w:ascii="Times New Roman" w:hAnsi="Times New Roman" w:eastAsia="宋体" w:cs="宋体"/>
          <w:b/>
          <w:sz w:val="30"/>
          <w:szCs w:val="30"/>
          <w:lang w:val="en-US" w:eastAsia="zh-CN"/>
        </w:rPr>
        <w:t>生态学资料</w:t>
      </w:r>
    </w:p>
    <w:p w14:paraId="36EFB5C0">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Ecological information</w:t>
      </w:r>
    </w:p>
    <w:p w14:paraId="78471FB3">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sz w:val="30"/>
          <w:szCs w:val="30"/>
          <w:lang w:val="en-US" w:eastAsia="zh-CN"/>
        </w:rPr>
      </w:pPr>
    </w:p>
    <w:p w14:paraId="1E966183">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114"/>
        <w:jc w:val="left"/>
        <w:textAlignment w:val="auto"/>
        <w:rPr>
          <w:rFonts w:hint="eastAsia" w:ascii="宋体" w:hAnsi="宋体" w:eastAsia="宋体" w:cs="宋体"/>
          <w:sz w:val="24"/>
          <w:szCs w:val="24"/>
          <w:lang w:val="en-US" w:eastAsia="zh-CN"/>
        </w:rPr>
      </w:pPr>
      <w:r>
        <w:rPr>
          <w:rFonts w:hint="eastAsia" w:ascii="宋体" w:hAnsi="宋体" w:eastAsia="宋体" w:cs="宋体"/>
          <w:b/>
          <w:bCs/>
          <w:spacing w:val="-10"/>
          <w:sz w:val="24"/>
          <w:szCs w:val="24"/>
          <w:lang w:val="en-US" w:eastAsia="zh-CN"/>
        </w:rPr>
        <w:t>生态毒性：</w:t>
      </w:r>
      <w:r>
        <w:rPr>
          <w:rFonts w:hint="eastAsia" w:ascii="宋体" w:hAnsi="宋体" w:eastAsia="宋体" w:cs="宋体"/>
          <w:sz w:val="24"/>
          <w:szCs w:val="24"/>
          <w:lang w:val="en-US" w:eastAsia="zh-CN"/>
        </w:rPr>
        <w:t>无数据资料</w:t>
      </w:r>
    </w:p>
    <w:p w14:paraId="305CB4F0">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114"/>
        <w:jc w:val="left"/>
        <w:textAlignment w:val="auto"/>
        <w:rPr>
          <w:rFonts w:hint="eastAsia" w:ascii="宋体" w:hAnsi="宋体" w:eastAsia="宋体" w:cs="宋体"/>
          <w:sz w:val="24"/>
          <w:szCs w:val="24"/>
          <w:lang w:val="en-US" w:eastAsia="zh-CN"/>
        </w:rPr>
      </w:pPr>
      <w:r>
        <w:rPr>
          <w:rFonts w:hint="eastAsia" w:ascii="宋体" w:hAnsi="宋体" w:eastAsia="宋体" w:cs="宋体"/>
          <w:b/>
          <w:bCs/>
          <w:sz w:val="24"/>
          <w:szCs w:val="24"/>
          <w:lang w:val="en-US" w:eastAsia="zh-CN"/>
        </w:rPr>
        <w:t>Ecotoxicity:</w:t>
      </w:r>
      <w:r>
        <w:rPr>
          <w:rFonts w:hint="eastAsia" w:ascii="宋体" w:hAnsi="宋体" w:eastAsia="宋体" w:cs="宋体"/>
          <w:sz w:val="24"/>
          <w:szCs w:val="24"/>
          <w:lang w:val="en-US" w:eastAsia="zh-CN"/>
        </w:rPr>
        <w:t xml:space="preserve"> No data available</w:t>
      </w:r>
    </w:p>
    <w:p w14:paraId="17810CB3">
      <w:pPr>
        <w:numPr>
          <w:ilvl w:val="0"/>
          <w:numId w:val="0"/>
        </w:numPr>
        <w:ind w:leftChars="114"/>
        <w:jc w:val="left"/>
        <w:rPr>
          <w:rFonts w:hint="default" w:ascii="宋体" w:hAnsi="宋体" w:eastAsia="宋体" w:cs="宋体"/>
          <w:b/>
          <w:bCs/>
          <w:spacing w:val="-10"/>
          <w:sz w:val="24"/>
          <w:szCs w:val="24"/>
          <w:lang w:val="en-US" w:eastAsia="zh-CN"/>
        </w:rPr>
      </w:pPr>
    </w:p>
    <w:p w14:paraId="08F98E11">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13.废弃处置</w:t>
      </w:r>
    </w:p>
    <w:p w14:paraId="5319CAE1">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Calibri"/>
          <w:b/>
          <w:sz w:val="30"/>
          <w:szCs w:val="30"/>
        </w:rPr>
        <w:t>Waste disposal</w:t>
      </w:r>
    </w:p>
    <w:p w14:paraId="6F18CD07">
      <w:pPr>
        <w:pStyle w:val="10"/>
        <w:spacing w:before="79" w:line="239" w:lineRule="auto"/>
        <w:ind w:left="463"/>
        <w:rPr>
          <w:spacing w:val="-10"/>
        </w:rPr>
      </w:pPr>
    </w:p>
    <w:p w14:paraId="1C72E35A">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i w:val="0"/>
          <w:iCs w:val="0"/>
          <w:caps w:val="0"/>
          <w:color w:val="333333"/>
          <w:spacing w:val="0"/>
          <w:sz w:val="24"/>
          <w:szCs w:val="24"/>
          <w:shd w:val="clear" w:fill="FFFFFF"/>
        </w:rPr>
      </w:pPr>
      <w:r>
        <w:rPr>
          <w:b/>
          <w:bCs/>
          <w:spacing w:val="-10"/>
        </w:rPr>
        <w:t>废弃处置方法：</w:t>
      </w:r>
      <w:r>
        <w:rPr>
          <w:rFonts w:hint="eastAsia" w:ascii="宋体" w:hAnsi="宋体" w:eastAsia="宋体" w:cs="宋体"/>
          <w:i w:val="0"/>
          <w:iCs w:val="0"/>
          <w:caps w:val="0"/>
          <w:color w:val="333333"/>
          <w:spacing w:val="0"/>
          <w:sz w:val="24"/>
          <w:szCs w:val="24"/>
          <w:shd w:val="clear" w:fill="FFFFFF"/>
        </w:rPr>
        <w:t>尽可能回收利用。如果不能回收利用，采用焚烧方法进行处置。不得采用排放到下水道的方式废 弃处置本品。</w:t>
      </w:r>
    </w:p>
    <w:p w14:paraId="04776C97">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sz w:val="24"/>
          <w:szCs w:val="24"/>
        </w:rPr>
      </w:pPr>
      <w:r>
        <w:rPr>
          <w:rFonts w:hint="eastAsia" w:ascii="宋体" w:hAnsi="宋体" w:eastAsia="宋体" w:cs="宋体"/>
          <w:b/>
          <w:bCs/>
          <w:sz w:val="24"/>
          <w:szCs w:val="24"/>
        </w:rPr>
        <w:t>Waste disposal method:</w:t>
      </w:r>
      <w:r>
        <w:rPr>
          <w:rFonts w:hint="eastAsia" w:ascii="宋体" w:hAnsi="宋体" w:eastAsia="宋体" w:cs="宋体"/>
          <w:sz w:val="24"/>
          <w:szCs w:val="24"/>
        </w:rPr>
        <w:t xml:space="preserve"> Recycle as much as possible. If recycling is not possible, dispose of it by incineration. Do not dispose of this product by discharge into the sewer.</w:t>
      </w:r>
    </w:p>
    <w:p w14:paraId="6D854663">
      <w:pPr>
        <w:pStyle w:val="10"/>
        <w:spacing w:before="79" w:line="239" w:lineRule="auto"/>
        <w:ind w:left="463"/>
        <w:rPr>
          <w:rFonts w:hint="eastAsia" w:ascii="宋体" w:hAnsi="宋体" w:eastAsia="宋体" w:cs="宋体"/>
          <w:sz w:val="24"/>
          <w:szCs w:val="24"/>
        </w:rPr>
      </w:pPr>
    </w:p>
    <w:p w14:paraId="51DA19C4">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textAlignment w:val="auto"/>
        <w:rPr>
          <w:rFonts w:hint="eastAsia" w:ascii="Times New Roman" w:hAnsi="Times New Roman" w:cs="宋体"/>
          <w:b/>
          <w:sz w:val="30"/>
          <w:szCs w:val="30"/>
          <w:lang w:val="en-US" w:eastAsia="zh-CN"/>
        </w:rPr>
      </w:pPr>
      <w:r>
        <w:rPr>
          <w:rFonts w:hint="eastAsia" w:ascii="Times New Roman" w:hAnsi="Times New Roman" w:cs="宋体"/>
          <w:b/>
          <w:sz w:val="30"/>
          <w:szCs w:val="30"/>
          <w:lang w:val="en-US" w:eastAsia="zh-CN"/>
        </w:rPr>
        <w:t>14.运输信息</w:t>
      </w:r>
    </w:p>
    <w:p w14:paraId="2A4605CF">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textAlignment w:val="auto"/>
        <w:rPr>
          <w:rFonts w:hint="eastAsia" w:ascii="Times New Roman" w:hAnsi="Times New Roman" w:cs="宋体"/>
          <w:b/>
          <w:sz w:val="30"/>
          <w:szCs w:val="30"/>
          <w:lang w:val="en-US" w:eastAsia="zh-CN"/>
        </w:rPr>
      </w:pPr>
      <w:r>
        <w:rPr>
          <w:rFonts w:hint="eastAsia" w:ascii="Times New Roman" w:hAnsi="Times New Roman" w:cs="宋体"/>
          <w:b/>
          <w:sz w:val="30"/>
          <w:szCs w:val="30"/>
          <w:lang w:val="en-US" w:eastAsia="zh-CN"/>
        </w:rPr>
        <w:t>Transport information</w:t>
      </w:r>
    </w:p>
    <w:p w14:paraId="70D65C38">
      <w:pPr>
        <w:pStyle w:val="10"/>
        <w:spacing w:before="79" w:line="239" w:lineRule="auto"/>
        <w:ind w:left="463"/>
        <w:rPr>
          <w:rFonts w:ascii="宋体" w:hAnsi="宋体" w:eastAsia="宋体" w:cs="宋体"/>
          <w:sz w:val="24"/>
          <w:szCs w:val="24"/>
        </w:rPr>
      </w:pPr>
    </w:p>
    <w:p w14:paraId="14C43974">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eastAsia="宋体" w:cs="宋体"/>
          <w:b w:val="0"/>
          <w:bCs/>
          <w:sz w:val="24"/>
          <w:szCs w:val="24"/>
          <w:lang w:val="en-US" w:eastAsia="zh-CN"/>
        </w:rPr>
      </w:pPr>
      <w:r>
        <w:rPr>
          <w:rFonts w:ascii="宋体" w:hAnsi="宋体" w:eastAsia="宋体" w:cs="宋体"/>
          <w:b/>
          <w:bCs/>
          <w:sz w:val="24"/>
          <w:szCs w:val="24"/>
        </w:rPr>
        <w:t>运输品名：</w:t>
      </w:r>
      <w:r>
        <w:rPr>
          <w:rFonts w:ascii="宋体" w:hAnsi="宋体" w:eastAsia="宋体" w:cs="宋体"/>
          <w:sz w:val="24"/>
          <w:szCs w:val="24"/>
        </w:rPr>
        <w:t>氢氧化镍</w:t>
      </w:r>
    </w:p>
    <w:p w14:paraId="606542D4">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i w:val="0"/>
          <w:iCs w:val="0"/>
          <w:caps w:val="0"/>
          <w:color w:val="363636"/>
          <w:spacing w:val="0"/>
          <w:sz w:val="24"/>
          <w:szCs w:val="24"/>
          <w:u w:val="none"/>
        </w:rPr>
      </w:pPr>
      <w:r>
        <w:rPr>
          <w:rFonts w:hint="eastAsia" w:ascii="宋体" w:hAnsi="宋体" w:eastAsia="宋体" w:cs="宋体"/>
          <w:b/>
          <w:bCs/>
          <w:sz w:val="24"/>
          <w:szCs w:val="24"/>
        </w:rPr>
        <w:t>Transport name:</w:t>
      </w:r>
      <w:r>
        <w:rPr>
          <w:rFonts w:hint="eastAsia" w:ascii="宋体" w:hAnsi="宋体" w:eastAsia="宋体" w:cs="宋体"/>
          <w:sz w:val="24"/>
          <w:szCs w:val="24"/>
        </w:rPr>
        <w:t xml:space="preserve"> </w:t>
      </w:r>
      <w:r>
        <w:rPr>
          <w:rFonts w:ascii="宋体" w:hAnsi="宋体" w:eastAsia="宋体" w:cs="宋体"/>
          <w:sz w:val="24"/>
          <w:szCs w:val="24"/>
        </w:rPr>
        <w:t>Nickel Hydroxide</w:t>
      </w:r>
    </w:p>
    <w:p w14:paraId="1436959C">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ascii="宋体" w:hAnsi="宋体" w:eastAsia="宋体" w:cs="宋体"/>
          <w:sz w:val="24"/>
          <w:szCs w:val="24"/>
        </w:rPr>
      </w:pPr>
      <w:r>
        <w:rPr>
          <w:rFonts w:ascii="宋体" w:hAnsi="宋体" w:eastAsia="宋体" w:cs="宋体"/>
          <w:b/>
          <w:bCs/>
          <w:sz w:val="24"/>
          <w:szCs w:val="24"/>
        </w:rPr>
        <w:t>危险品分类：</w:t>
      </w:r>
      <w:r>
        <w:rPr>
          <w:rFonts w:hint="eastAsia" w:cs="宋体"/>
          <w:b w:val="0"/>
          <w:bCs w:val="0"/>
          <w:sz w:val="24"/>
          <w:szCs w:val="24"/>
          <w:lang w:val="en-US" w:eastAsia="zh-CN"/>
        </w:rPr>
        <w:t>普货</w:t>
      </w:r>
      <w:r>
        <w:rPr>
          <w:rFonts w:ascii="宋体" w:hAnsi="宋体" w:eastAsia="宋体" w:cs="宋体"/>
          <w:sz w:val="24"/>
          <w:szCs w:val="24"/>
        </w:rPr>
        <w:t>。</w:t>
      </w:r>
    </w:p>
    <w:p w14:paraId="2B01CBA3">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sz w:val="24"/>
          <w:szCs w:val="24"/>
        </w:rPr>
      </w:pPr>
      <w:r>
        <w:rPr>
          <w:rFonts w:hint="eastAsia" w:ascii="宋体" w:hAnsi="宋体" w:eastAsia="宋体" w:cs="宋体"/>
          <w:b/>
          <w:bCs/>
          <w:sz w:val="24"/>
          <w:szCs w:val="24"/>
        </w:rPr>
        <w:t>Dangerous goods classification:</w:t>
      </w:r>
      <w:r>
        <w:rPr>
          <w:rFonts w:hint="eastAsia" w:ascii="宋体" w:hAnsi="宋体" w:eastAsia="宋体" w:cs="宋体"/>
          <w:sz w:val="24"/>
          <w:szCs w:val="24"/>
        </w:rPr>
        <w:t xml:space="preserve"> General goods.</w:t>
      </w:r>
    </w:p>
    <w:p w14:paraId="4619ECE2">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cs="宋体"/>
          <w:sz w:val="24"/>
          <w:szCs w:val="24"/>
          <w:lang w:eastAsia="zh-CN"/>
        </w:rPr>
      </w:pPr>
      <w:r>
        <w:rPr>
          <w:rFonts w:ascii="宋体" w:hAnsi="宋体" w:eastAsia="宋体" w:cs="宋体"/>
          <w:b/>
          <w:bCs/>
          <w:sz w:val="24"/>
          <w:szCs w:val="24"/>
        </w:rPr>
        <w:t>运输注意事项：</w:t>
      </w:r>
      <w:r>
        <w:rPr>
          <w:rFonts w:ascii="宋体" w:hAnsi="宋体" w:eastAsia="宋体" w:cs="宋体"/>
          <w:sz w:val="24"/>
          <w:szCs w:val="24"/>
        </w:rPr>
        <w:t>储存于阴凉、通风仓间内。远离火种、热源。保持容器密封，应与氧化剂、食用化 工原料分开存放。搬运时要轻装轻卸，防止包装及容器损坏。分装和搬运作业要注意个人防护</w:t>
      </w:r>
      <w:r>
        <w:rPr>
          <w:rFonts w:hint="eastAsia" w:cs="宋体"/>
          <w:sz w:val="24"/>
          <w:szCs w:val="24"/>
          <w:lang w:eastAsia="zh-CN"/>
        </w:rPr>
        <w:t>。</w:t>
      </w:r>
    </w:p>
    <w:p w14:paraId="75422E95">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cs="宋体"/>
          <w:sz w:val="24"/>
          <w:szCs w:val="24"/>
          <w:lang w:eastAsia="zh-CN"/>
        </w:rPr>
      </w:pPr>
      <w:r>
        <w:rPr>
          <w:rFonts w:hint="eastAsia" w:cs="宋体"/>
          <w:b/>
          <w:bCs/>
          <w:sz w:val="24"/>
          <w:szCs w:val="24"/>
          <w:lang w:eastAsia="zh-CN"/>
        </w:rPr>
        <w:t xml:space="preserve">Transport precautions: </w:t>
      </w:r>
      <w:r>
        <w:rPr>
          <w:rFonts w:hint="eastAsia" w:cs="宋体"/>
          <w:sz w:val="24"/>
          <w:szCs w:val="24"/>
          <w:lang w:eastAsia="zh-CN"/>
        </w:rPr>
        <w:t>Store in a cool, ventilated warehouse. Keep away from fire and heat sources. Keep the container sealed and store it separately from oxidants and edible chemical raw materials. Load and unload gently during transportation to prevent damage to the packaging and container. Pay attention to personal protection during packaging and transportation.</w:t>
      </w:r>
    </w:p>
    <w:p w14:paraId="454A4918">
      <w:pPr>
        <w:pStyle w:val="10"/>
        <w:spacing w:before="79" w:line="239" w:lineRule="auto"/>
        <w:ind w:left="463"/>
        <w:rPr>
          <w:rFonts w:hint="eastAsia" w:cs="宋体"/>
          <w:sz w:val="24"/>
          <w:szCs w:val="24"/>
          <w:lang w:eastAsia="zh-CN"/>
        </w:rPr>
      </w:pPr>
    </w:p>
    <w:p w14:paraId="3EF69E80">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textAlignment w:val="auto"/>
        <w:rPr>
          <w:rFonts w:hint="eastAsia" w:ascii="Times New Roman" w:hAnsi="Times New Roman" w:cs="宋体"/>
          <w:b/>
          <w:sz w:val="30"/>
          <w:szCs w:val="30"/>
          <w:lang w:val="en-US" w:eastAsia="zh-CN"/>
        </w:rPr>
      </w:pPr>
      <w:r>
        <w:rPr>
          <w:rFonts w:hint="eastAsia" w:ascii="Times New Roman" w:hAnsi="Times New Roman" w:cs="宋体"/>
          <w:b/>
          <w:sz w:val="30"/>
          <w:szCs w:val="30"/>
          <w:lang w:val="en-US" w:eastAsia="zh-CN"/>
        </w:rPr>
        <w:t>15.法规信息</w:t>
      </w:r>
    </w:p>
    <w:p w14:paraId="15152084">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textAlignment w:val="auto"/>
        <w:rPr>
          <w:rFonts w:hint="eastAsia" w:ascii="Times New Roman" w:hAnsi="Times New Roman" w:cs="宋体"/>
          <w:b/>
          <w:sz w:val="30"/>
          <w:szCs w:val="30"/>
          <w:lang w:val="en-US" w:eastAsia="zh-CN"/>
        </w:rPr>
      </w:pPr>
      <w:r>
        <w:rPr>
          <w:rFonts w:hint="eastAsia" w:ascii="Times New Roman" w:hAnsi="Times New Roman" w:cs="宋体"/>
          <w:b/>
          <w:sz w:val="30"/>
          <w:szCs w:val="30"/>
          <w:lang w:val="en-US" w:eastAsia="zh-CN"/>
        </w:rPr>
        <w:t>Regulatory Information</w:t>
      </w:r>
    </w:p>
    <w:p w14:paraId="142B8CA7">
      <w:pPr>
        <w:pStyle w:val="10"/>
        <w:spacing w:before="79" w:line="239" w:lineRule="auto"/>
        <w:ind w:left="463"/>
        <w:rPr>
          <w:rFonts w:ascii="宋体" w:hAnsi="宋体" w:eastAsia="宋体" w:cs="宋体"/>
          <w:sz w:val="24"/>
          <w:szCs w:val="24"/>
        </w:rPr>
      </w:pPr>
    </w:p>
    <w:p w14:paraId="04F81F0D">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sz w:val="24"/>
          <w:szCs w:val="24"/>
          <w:lang w:eastAsia="zh-CN"/>
        </w:rPr>
      </w:pPr>
      <w:r>
        <w:rPr>
          <w:rFonts w:hint="eastAsia" w:cs="宋体"/>
          <w:b/>
          <w:bCs/>
          <w:sz w:val="24"/>
          <w:szCs w:val="24"/>
          <w:lang w:val="en-US" w:eastAsia="zh-CN"/>
        </w:rPr>
        <w:t>适用法规</w:t>
      </w:r>
      <w:r>
        <w:rPr>
          <w:rFonts w:ascii="宋体" w:hAnsi="宋体" w:eastAsia="宋体" w:cs="宋体"/>
          <w:b/>
          <w:bCs/>
          <w:sz w:val="24"/>
          <w:szCs w:val="24"/>
        </w:rPr>
        <w:t>：</w:t>
      </w:r>
      <w:r>
        <w:rPr>
          <w:rFonts w:hint="eastAsia" w:ascii="宋体" w:hAnsi="宋体" w:eastAsia="宋体" w:cs="宋体"/>
          <w:sz w:val="24"/>
          <w:szCs w:val="24"/>
        </w:rPr>
        <w:t>职业安全卫生法</w:t>
      </w:r>
      <w:r>
        <w:rPr>
          <w:rFonts w:hint="eastAsia" w:ascii="宋体" w:hAnsi="宋体" w:eastAsia="宋体" w:cs="宋体"/>
          <w:b w:val="0"/>
          <w:bCs w:val="0"/>
          <w:sz w:val="24"/>
          <w:szCs w:val="24"/>
        </w:rPr>
        <w:t>;</w:t>
      </w:r>
    </w:p>
    <w:p w14:paraId="2D43EF9A">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sz w:val="24"/>
          <w:szCs w:val="24"/>
        </w:rPr>
      </w:pPr>
      <w:r>
        <w:rPr>
          <w:rFonts w:hint="eastAsia" w:ascii="宋体" w:hAnsi="宋体" w:eastAsia="宋体" w:cs="宋体"/>
          <w:sz w:val="24"/>
          <w:szCs w:val="24"/>
        </w:rPr>
        <w:t>道路交通安全规则</w:t>
      </w:r>
      <w:r>
        <w:rPr>
          <w:rFonts w:hint="eastAsia" w:ascii="宋体" w:hAnsi="宋体" w:eastAsia="宋体" w:cs="宋体"/>
          <w:b w:val="0"/>
          <w:bCs w:val="0"/>
          <w:sz w:val="24"/>
          <w:szCs w:val="24"/>
        </w:rPr>
        <w:t>;</w:t>
      </w:r>
    </w:p>
    <w:p w14:paraId="5A3435B4">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sz w:val="24"/>
          <w:szCs w:val="24"/>
        </w:rPr>
      </w:pPr>
      <w:r>
        <w:rPr>
          <w:rFonts w:hint="eastAsia" w:ascii="宋体" w:hAnsi="宋体" w:eastAsia="宋体" w:cs="宋体"/>
          <w:sz w:val="24"/>
          <w:szCs w:val="24"/>
        </w:rPr>
        <w:t>劳工作业场所容许暴露标准</w:t>
      </w:r>
      <w:r>
        <w:rPr>
          <w:rFonts w:hint="eastAsia" w:ascii="宋体" w:hAnsi="宋体" w:eastAsia="宋体" w:cs="宋体"/>
          <w:b w:val="0"/>
          <w:bCs w:val="0"/>
          <w:sz w:val="24"/>
          <w:szCs w:val="24"/>
        </w:rPr>
        <w:t>;</w:t>
      </w:r>
    </w:p>
    <w:p w14:paraId="7D57C2AF">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事业废弃物贮存清除处理方法及设施标准</w:t>
      </w:r>
      <w:r>
        <w:rPr>
          <w:rFonts w:hint="eastAsia" w:cs="宋体"/>
          <w:sz w:val="24"/>
          <w:szCs w:val="24"/>
          <w:lang w:eastAsia="zh-CN"/>
        </w:rPr>
        <w:t>。</w:t>
      </w:r>
    </w:p>
    <w:p w14:paraId="5C6F67B6">
      <w:pPr>
        <w:pStyle w:val="10"/>
        <w:keepNext w:val="0"/>
        <w:keepLines w:val="0"/>
        <w:pageBreakBefore w:val="0"/>
        <w:widowControl w:val="0"/>
        <w:kinsoku/>
        <w:wordWrap/>
        <w:overflowPunct/>
        <w:topLinePunct w:val="0"/>
        <w:autoSpaceDE/>
        <w:autoSpaceDN/>
        <w:bidi w:val="0"/>
        <w:adjustRightInd/>
        <w:snapToGrid/>
        <w:spacing w:before="79" w:line="360" w:lineRule="exact"/>
        <w:ind w:left="463"/>
        <w:textAlignment w:val="auto"/>
        <w:rPr>
          <w:rFonts w:hint="eastAsia" w:ascii="宋体" w:hAnsi="宋体" w:eastAsia="宋体" w:cs="宋体"/>
          <w:b w:val="0"/>
          <w:bCs w:val="0"/>
          <w:sz w:val="24"/>
          <w:szCs w:val="24"/>
        </w:rPr>
      </w:pPr>
      <w:r>
        <w:rPr>
          <w:rFonts w:hint="eastAsia" w:ascii="宋体" w:hAnsi="宋体" w:eastAsia="宋体" w:cs="宋体"/>
          <w:b/>
          <w:bCs/>
          <w:sz w:val="24"/>
          <w:szCs w:val="24"/>
        </w:rPr>
        <w:t>Applicable regulations:</w:t>
      </w:r>
      <w:r>
        <w:rPr>
          <w:rFonts w:hint="eastAsia" w:ascii="宋体" w:hAnsi="宋体" w:eastAsia="宋体" w:cs="宋体"/>
          <w:b w:val="0"/>
          <w:bCs w:val="0"/>
          <w:sz w:val="24"/>
          <w:szCs w:val="24"/>
        </w:rPr>
        <w:t xml:space="preserve"> Occupational Safety and Health Law;</w:t>
      </w:r>
    </w:p>
    <w:p w14:paraId="23AF64FF">
      <w:pPr>
        <w:pStyle w:val="10"/>
        <w:keepNext w:val="0"/>
        <w:keepLines w:val="0"/>
        <w:pageBreakBefore w:val="0"/>
        <w:widowControl w:val="0"/>
        <w:kinsoku/>
        <w:wordWrap/>
        <w:overflowPunct/>
        <w:topLinePunct w:val="0"/>
        <w:autoSpaceDE/>
        <w:autoSpaceDN/>
        <w:bidi w:val="0"/>
        <w:adjustRightInd/>
        <w:snapToGrid/>
        <w:spacing w:before="79" w:line="360" w:lineRule="exact"/>
        <w:ind w:left="463"/>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Road Traffic Safety Regulations;</w:t>
      </w:r>
    </w:p>
    <w:p w14:paraId="7E50A030">
      <w:pPr>
        <w:pStyle w:val="10"/>
        <w:keepNext w:val="0"/>
        <w:keepLines w:val="0"/>
        <w:pageBreakBefore w:val="0"/>
        <w:widowControl w:val="0"/>
        <w:kinsoku/>
        <w:wordWrap/>
        <w:overflowPunct/>
        <w:topLinePunct w:val="0"/>
        <w:autoSpaceDE/>
        <w:autoSpaceDN/>
        <w:bidi w:val="0"/>
        <w:adjustRightInd/>
        <w:snapToGrid/>
        <w:spacing w:before="79" w:line="360" w:lineRule="exact"/>
        <w:ind w:left="463"/>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Labor workplace exposure standards;</w:t>
      </w:r>
    </w:p>
    <w:p w14:paraId="128FB102">
      <w:pPr>
        <w:pStyle w:val="10"/>
        <w:keepNext w:val="0"/>
        <w:keepLines w:val="0"/>
        <w:pageBreakBefore w:val="0"/>
        <w:widowControl w:val="0"/>
        <w:kinsoku/>
        <w:wordWrap/>
        <w:overflowPunct/>
        <w:topLinePunct w:val="0"/>
        <w:autoSpaceDE/>
        <w:autoSpaceDN/>
        <w:bidi w:val="0"/>
        <w:adjustRightInd/>
        <w:snapToGrid/>
        <w:spacing w:before="79" w:line="360" w:lineRule="exact"/>
        <w:ind w:left="463"/>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Industrial waste storage, removal and treatment methods and facility standards.</w:t>
      </w:r>
    </w:p>
    <w:p w14:paraId="3FF2F6F1">
      <w:pPr>
        <w:pStyle w:val="10"/>
        <w:spacing w:before="79" w:line="239" w:lineRule="auto"/>
        <w:ind w:left="463"/>
        <w:rPr>
          <w:rFonts w:hint="eastAsia" w:ascii="宋体" w:hAnsi="宋体" w:eastAsia="宋体" w:cs="宋体"/>
          <w:b w:val="0"/>
          <w:bCs w:val="0"/>
          <w:sz w:val="24"/>
          <w:szCs w:val="24"/>
        </w:rPr>
      </w:pPr>
    </w:p>
    <w:p w14:paraId="669747BE">
      <w:pPr>
        <w:pStyle w:val="10"/>
        <w:keepNext w:val="0"/>
        <w:keepLines w:val="0"/>
        <w:pageBreakBefore w:val="0"/>
        <w:widowControl w:val="0"/>
        <w:numPr>
          <w:ilvl w:val="0"/>
          <w:numId w:val="2"/>
        </w:numPr>
        <w:kinsoku/>
        <w:wordWrap/>
        <w:overflowPunct/>
        <w:topLinePunct w:val="0"/>
        <w:autoSpaceDE/>
        <w:autoSpaceDN/>
        <w:bidi w:val="0"/>
        <w:adjustRightInd/>
        <w:snapToGrid/>
        <w:spacing w:before="71" w:line="360" w:lineRule="exact"/>
        <w:textAlignment w:val="auto"/>
        <w:rPr>
          <w:rFonts w:hint="eastAsia" w:ascii="Times New Roman" w:hAnsi="Times New Roman" w:cs="宋体"/>
          <w:b/>
          <w:sz w:val="30"/>
          <w:szCs w:val="30"/>
          <w:lang w:val="en-US" w:eastAsia="zh-CN"/>
        </w:rPr>
      </w:pPr>
      <w:r>
        <w:rPr>
          <w:rFonts w:hint="eastAsia" w:ascii="Times New Roman" w:hAnsi="Times New Roman" w:cs="宋体"/>
          <w:b/>
          <w:sz w:val="30"/>
          <w:szCs w:val="30"/>
          <w:lang w:val="en-US" w:eastAsia="zh-CN"/>
        </w:rPr>
        <w:t>其他信息</w:t>
      </w:r>
    </w:p>
    <w:p w14:paraId="320B6BE7">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textAlignment w:val="auto"/>
        <w:rPr>
          <w:rFonts w:hint="eastAsia" w:ascii="Times New Roman" w:hAnsi="Times New Roman" w:cs="宋体"/>
          <w:b/>
          <w:sz w:val="30"/>
          <w:szCs w:val="30"/>
          <w:lang w:val="en-US" w:eastAsia="zh-CN"/>
        </w:rPr>
      </w:pPr>
      <w:r>
        <w:rPr>
          <w:rFonts w:hint="eastAsia" w:ascii="Times New Roman" w:hAnsi="Times New Roman" w:cs="宋体"/>
          <w:b/>
          <w:sz w:val="30"/>
          <w:szCs w:val="30"/>
          <w:lang w:val="en-US" w:eastAsia="zh-CN"/>
        </w:rPr>
        <w:t>Other information</w:t>
      </w:r>
    </w:p>
    <w:p w14:paraId="7555630F">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textAlignment w:val="auto"/>
        <w:rPr>
          <w:rFonts w:hint="eastAsia" w:ascii="Times New Roman" w:hAnsi="Times New Roman" w:cs="宋体"/>
          <w:b/>
          <w:sz w:val="30"/>
          <w:szCs w:val="30"/>
          <w:lang w:val="en-US" w:eastAsia="zh-CN"/>
        </w:rPr>
      </w:pPr>
    </w:p>
    <w:p w14:paraId="63D2258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imes New Roman" w:hAnsi="Times New Roman" w:cs="宋体"/>
          <w:b/>
          <w:bCs/>
          <w:sz w:val="24"/>
          <w:szCs w:val="24"/>
          <w:lang w:val="en-US" w:eastAsia="zh-CN"/>
        </w:rPr>
        <w:t>制表单位</w:t>
      </w:r>
      <w:r>
        <w:rPr>
          <w:rFonts w:hint="eastAsia" w:ascii="Times New Roman" w:hAnsi="Times New Roman" w:cs="宋体"/>
          <w:b/>
          <w:bCs/>
          <w:sz w:val="30"/>
          <w:szCs w:val="30"/>
          <w:lang w:val="en-US" w:eastAsia="zh-CN"/>
        </w:rPr>
        <w:t>：</w:t>
      </w:r>
      <w:r>
        <w:rPr>
          <w:rFonts w:hint="eastAsia" w:asciiTheme="minorEastAsia" w:hAnsiTheme="minorEastAsia" w:eastAsiaTheme="minorEastAsia" w:cstheme="minorEastAsia"/>
          <w:sz w:val="24"/>
          <w:szCs w:val="24"/>
        </w:rPr>
        <w:t>达西浓纳米科技（常州）有限公司</w:t>
      </w:r>
    </w:p>
    <w:p w14:paraId="04A4772C">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241" w:firstLineChars="1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Tabulation units:</w:t>
      </w:r>
      <w:r>
        <w:rPr>
          <w:rFonts w:hint="eastAsia" w:asciiTheme="minorEastAsia" w:hAnsiTheme="minorEastAsia" w:eastAsiaTheme="minorEastAsia" w:cstheme="minorEastAsia"/>
          <w:sz w:val="24"/>
          <w:szCs w:val="24"/>
        </w:rPr>
        <w:t xml:space="preserve"> </w:t>
      </w:r>
      <w:r>
        <w:rPr>
          <w:rFonts w:ascii="宋体" w:hAnsi="宋体" w:eastAsia="宋体" w:cs="宋体"/>
          <w:sz w:val="24"/>
          <w:szCs w:val="24"/>
        </w:rPr>
        <w:t>DASHINOU NANO TECHNOLOGY（CHANG ZHOU）CO.，LTD.</w:t>
      </w:r>
    </w:p>
    <w:p w14:paraId="533BB4DD">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lang w:val="en-US" w:eastAsia="zh-CN"/>
        </w:rPr>
        <w:t>联系电话：</w:t>
      </w:r>
      <w:r>
        <w:rPr>
          <w:rFonts w:hint="eastAsia" w:asciiTheme="minorEastAsia" w:hAnsiTheme="minorEastAsia" w:eastAsiaTheme="minorEastAsia" w:cstheme="minorEastAsia"/>
          <w:sz w:val="24"/>
          <w:szCs w:val="24"/>
        </w:rPr>
        <w:t>+86-0519-85558068</w:t>
      </w:r>
    </w:p>
    <w:p w14:paraId="09071AF9">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b/>
          <w:bCs/>
          <w:sz w:val="24"/>
          <w:szCs w:val="24"/>
          <w:lang w:val="en-US" w:eastAsia="zh-CN"/>
        </w:rPr>
        <w:t>C</w:t>
      </w:r>
      <w:r>
        <w:rPr>
          <w:rFonts w:hint="eastAsia" w:asciiTheme="minorEastAsia" w:hAnsiTheme="minorEastAsia" w:eastAsiaTheme="minorEastAsia" w:cstheme="minorEastAsia"/>
          <w:b/>
          <w:bCs/>
          <w:sz w:val="24"/>
          <w:szCs w:val="24"/>
        </w:rPr>
        <w:t>ontact number</w:t>
      </w:r>
      <w:r>
        <w:rPr>
          <w:rFonts w:hint="eastAsia" w:asciiTheme="minorEastAsia" w:hAnsiTheme="minorEastAsia" w:cstheme="minorEastAsia"/>
          <w:b/>
          <w:bCs/>
          <w:sz w:val="24"/>
          <w:szCs w:val="24"/>
          <w:lang w:eastAsia="zh-CN"/>
        </w:rPr>
        <w:t>：</w:t>
      </w:r>
      <w:r>
        <w:rPr>
          <w:rFonts w:hint="eastAsia" w:asciiTheme="minorEastAsia" w:hAnsiTheme="minorEastAsia" w:eastAsiaTheme="minorEastAsia" w:cstheme="minorEastAsia"/>
          <w:sz w:val="24"/>
          <w:szCs w:val="24"/>
        </w:rPr>
        <w:t>+86-0519-85558068</w:t>
      </w:r>
    </w:p>
    <w:p w14:paraId="4B233709">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eastAsia="宋体"/>
          <w:sz w:val="24"/>
          <w:szCs w:val="24"/>
          <w:lang w:val="en-US" w:eastAsia="zh-CN"/>
        </w:rPr>
      </w:pPr>
      <w:r>
        <w:rPr>
          <w:rFonts w:hint="eastAsia" w:asciiTheme="minorEastAsia" w:hAnsiTheme="minorEastAsia" w:cstheme="minorEastAsia"/>
          <w:b/>
          <w:bCs/>
          <w:sz w:val="24"/>
          <w:szCs w:val="24"/>
          <w:lang w:val="en-US" w:eastAsia="zh-CN"/>
        </w:rPr>
        <w:t>修改说明：</w:t>
      </w:r>
      <w:r>
        <w:rPr>
          <w:rFonts w:hint="eastAsia" w:eastAsia="宋体"/>
          <w:sz w:val="24"/>
          <w:szCs w:val="24"/>
          <w:lang w:val="en-US" w:eastAsia="zh-CN"/>
        </w:rPr>
        <w:t>根据我们所掌握的最新信息进行编写，所提供的信息仅为安全操作、使用、加工、储存、运输、处置和排放的参考，不能作为相关保证。表中信息仅用于指定特定的物质，不适用于结合了其他任何物质或经过加工的物质。使用者应根据使用目的，对相关信息的合理性做出判断。</w:t>
      </w:r>
    </w:p>
    <w:p w14:paraId="2370EFD3">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lang w:eastAsia="zh-CN"/>
        </w:rPr>
      </w:pPr>
      <w:r>
        <w:rPr>
          <w:rFonts w:hint="eastAsia" w:ascii="宋体" w:hAnsi="宋体" w:eastAsia="宋体" w:cs="宋体"/>
          <w:b/>
          <w:bCs/>
          <w:sz w:val="24"/>
          <w:szCs w:val="24"/>
          <w:vertAlign w:val="baseline"/>
          <w:lang w:val="en-US" w:eastAsia="zh-CN"/>
        </w:rPr>
        <w:t>Modification instructions：</w:t>
      </w:r>
      <w:r>
        <w:rPr>
          <w:rFonts w:hint="eastAsia" w:ascii="宋体" w:hAnsi="宋体" w:eastAsia="宋体" w:cs="宋体"/>
          <w:b w:val="0"/>
          <w:bCs w:val="0"/>
          <w:sz w:val="24"/>
          <w:szCs w:val="24"/>
          <w:vertAlign w:val="baseline"/>
          <w:lang w:val="en-US" w:eastAsia="zh-CN"/>
        </w:rPr>
        <w:t>Prepared based on the latest information available to us, the information provided is only a reference for safe operation, use, processing, storage, transportation, disposal and discharge and cannot be used as a guarantee. The information in the table is intended only to specify the specific substance and does not apply to substances combined with any other substances or processed. Users should make judgments on the rationality of relevant information based on the purpose of use.</w:t>
      </w:r>
      <w:bookmarkStart w:id="0" w:name="_GoBack"/>
      <w:bookmarkEnd w:id="0"/>
    </w:p>
    <w:p w14:paraId="68F4B979">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textAlignment w:val="auto"/>
        <w:rPr>
          <w:rFonts w:hint="eastAsia" w:ascii="Times New Roman" w:hAnsi="Times New Roman" w:eastAsia="宋体" w:cs="宋体"/>
          <w:b/>
          <w:sz w:val="30"/>
          <w:szCs w:val="30"/>
          <w:lang w:val="en-US" w:eastAsia="zh-CN"/>
        </w:rPr>
      </w:pPr>
    </w:p>
    <w:p w14:paraId="350AA9C2">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textAlignment w:val="auto"/>
        <w:rPr>
          <w:rFonts w:hint="eastAsia" w:ascii="Times New Roman" w:hAnsi="Times New Roman" w:eastAsia="宋体" w:cs="宋体"/>
          <w:b/>
          <w:sz w:val="30"/>
          <w:szCs w:val="30"/>
          <w:lang w:val="en-US" w:eastAsia="zh-CN"/>
        </w:rPr>
      </w:pPr>
    </w:p>
    <w:p w14:paraId="71EBA352">
      <w:pPr>
        <w:numPr>
          <w:ilvl w:val="0"/>
          <w:numId w:val="0"/>
        </w:numPr>
        <w:jc w:val="left"/>
        <w:rPr>
          <w:rFonts w:hint="default" w:ascii="宋体" w:hAnsi="宋体" w:eastAsia="宋体" w:cs="宋体"/>
          <w:sz w:val="24"/>
          <w:szCs w:val="24"/>
          <w:lang w:val="en-US" w:eastAsia="zh-CN"/>
        </w:rPr>
      </w:pPr>
    </w:p>
    <w:sectPr>
      <w:headerReference r:id="rId3" w:type="default"/>
      <w:pgSz w:w="11906" w:h="16838"/>
      <w:pgMar w:top="1440" w:right="1134"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E416A7">
    <w:pPr>
      <w:pStyle w:val="5"/>
    </w:pPr>
    <w:r>
      <w:rPr>
        <w:sz w:val="18"/>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6423025"/>
          <wp:effectExtent l="0" t="0" r="2540" b="15875"/>
          <wp:wrapNone/>
          <wp:docPr id="1" name="WordPictureWatermark12681" descr="f13e92a1-8ce2-45e1-bfa9-f26f44e78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12681" descr="f13e92a1-8ce2-45e1-bfa9-f26f44e78159"/>
                  <pic:cNvPicPr>
                    <a:picLocks noChangeAspect="1"/>
                  </pic:cNvPicPr>
                </pic:nvPicPr>
                <pic:blipFill>
                  <a:blip r:embed="rId1">
                    <a:lum bright="70000" contrast="-70000"/>
                  </a:blip>
                  <a:stretch>
                    <a:fillRect/>
                  </a:stretch>
                </pic:blipFill>
                <pic:spPr>
                  <a:xfrm>
                    <a:off x="0" y="0"/>
                    <a:ext cx="5274310" cy="642302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EEE3EC"/>
    <w:multiLevelType w:val="singleLevel"/>
    <w:tmpl w:val="87EEE3EC"/>
    <w:lvl w:ilvl="0" w:tentative="0">
      <w:start w:val="1"/>
      <w:numFmt w:val="decimal"/>
      <w:lvlText w:val="%1."/>
      <w:lvlJc w:val="left"/>
      <w:pPr>
        <w:tabs>
          <w:tab w:val="left" w:pos="312"/>
        </w:tabs>
      </w:pPr>
    </w:lvl>
  </w:abstractNum>
  <w:abstractNum w:abstractNumId="1">
    <w:nsid w:val="888C5242"/>
    <w:multiLevelType w:val="singleLevel"/>
    <w:tmpl w:val="888C5242"/>
    <w:lvl w:ilvl="0" w:tentative="0">
      <w:start w:val="16"/>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A3NGRmNmIzNGNlODhkOTk0MTAwM2JkM2RmOTE0YTIifQ=="/>
  </w:docVars>
  <w:rsids>
    <w:rsidRoot w:val="3FA64F02"/>
    <w:rsid w:val="00AF1302"/>
    <w:rsid w:val="01AF5332"/>
    <w:rsid w:val="03217AD1"/>
    <w:rsid w:val="03F84EDA"/>
    <w:rsid w:val="042067D1"/>
    <w:rsid w:val="05453FE3"/>
    <w:rsid w:val="0547212C"/>
    <w:rsid w:val="08AA23AF"/>
    <w:rsid w:val="0902043D"/>
    <w:rsid w:val="0B7C44D7"/>
    <w:rsid w:val="0BD95485"/>
    <w:rsid w:val="0E8C2C83"/>
    <w:rsid w:val="0EE35C69"/>
    <w:rsid w:val="13225964"/>
    <w:rsid w:val="13E946D3"/>
    <w:rsid w:val="1562473D"/>
    <w:rsid w:val="161A6DC6"/>
    <w:rsid w:val="16414353"/>
    <w:rsid w:val="16557DFE"/>
    <w:rsid w:val="17EE050A"/>
    <w:rsid w:val="18A13E9F"/>
    <w:rsid w:val="1AA72BF2"/>
    <w:rsid w:val="1B6E37B7"/>
    <w:rsid w:val="1CCE4679"/>
    <w:rsid w:val="1DA67266"/>
    <w:rsid w:val="1F240CB5"/>
    <w:rsid w:val="20682008"/>
    <w:rsid w:val="20A025BE"/>
    <w:rsid w:val="20A53008"/>
    <w:rsid w:val="20DB76DB"/>
    <w:rsid w:val="22FF6C13"/>
    <w:rsid w:val="26A00A38"/>
    <w:rsid w:val="285E2CF4"/>
    <w:rsid w:val="28CD3965"/>
    <w:rsid w:val="2953641F"/>
    <w:rsid w:val="299F1664"/>
    <w:rsid w:val="29CB58F0"/>
    <w:rsid w:val="2BD82C0B"/>
    <w:rsid w:val="2CC31B0E"/>
    <w:rsid w:val="30D53BBD"/>
    <w:rsid w:val="35847960"/>
    <w:rsid w:val="37E62B54"/>
    <w:rsid w:val="39C66799"/>
    <w:rsid w:val="3E530817"/>
    <w:rsid w:val="3E8A248B"/>
    <w:rsid w:val="3EAF1EF2"/>
    <w:rsid w:val="3F23643C"/>
    <w:rsid w:val="3FA64F02"/>
    <w:rsid w:val="40EB51F7"/>
    <w:rsid w:val="42E65177"/>
    <w:rsid w:val="437D25BE"/>
    <w:rsid w:val="43B12268"/>
    <w:rsid w:val="43F9776B"/>
    <w:rsid w:val="44024872"/>
    <w:rsid w:val="44931E77"/>
    <w:rsid w:val="466130BB"/>
    <w:rsid w:val="467B1EBE"/>
    <w:rsid w:val="46BC1F75"/>
    <w:rsid w:val="48D81527"/>
    <w:rsid w:val="4F7D3946"/>
    <w:rsid w:val="4FCD40E3"/>
    <w:rsid w:val="504539D1"/>
    <w:rsid w:val="515A36AA"/>
    <w:rsid w:val="52642B9B"/>
    <w:rsid w:val="52E53CDC"/>
    <w:rsid w:val="53446C55"/>
    <w:rsid w:val="53A61294"/>
    <w:rsid w:val="54235051"/>
    <w:rsid w:val="55284354"/>
    <w:rsid w:val="55C05B3D"/>
    <w:rsid w:val="57BE4AFC"/>
    <w:rsid w:val="57FD7543"/>
    <w:rsid w:val="583E7846"/>
    <w:rsid w:val="59747B68"/>
    <w:rsid w:val="5B7B0DA8"/>
    <w:rsid w:val="5BF572B0"/>
    <w:rsid w:val="5D355860"/>
    <w:rsid w:val="5DB02381"/>
    <w:rsid w:val="61D37ED8"/>
    <w:rsid w:val="624F63D0"/>
    <w:rsid w:val="63E33011"/>
    <w:rsid w:val="670B213A"/>
    <w:rsid w:val="68D666F7"/>
    <w:rsid w:val="68FC78FB"/>
    <w:rsid w:val="6A03176F"/>
    <w:rsid w:val="6EF235B1"/>
    <w:rsid w:val="6F0155FA"/>
    <w:rsid w:val="705C48E6"/>
    <w:rsid w:val="70AB3A18"/>
    <w:rsid w:val="716B0C86"/>
    <w:rsid w:val="72864FA0"/>
    <w:rsid w:val="75F351C9"/>
    <w:rsid w:val="77AB6D12"/>
    <w:rsid w:val="77D601B0"/>
    <w:rsid w:val="787943FB"/>
    <w:rsid w:val="797B6EE2"/>
    <w:rsid w:val="79CA5398"/>
    <w:rsid w:val="7A04063C"/>
    <w:rsid w:val="7BC73022"/>
    <w:rsid w:val="7D8E6B9B"/>
    <w:rsid w:val="7E5576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qFormat/>
    <w:uiPriority w:val="0"/>
    <w:rPr>
      <w:color w:val="0000FF"/>
      <w:u w:val="single"/>
    </w:rPr>
  </w:style>
  <w:style w:type="paragraph" w:customStyle="1" w:styleId="10">
    <w:name w:val="Table Text"/>
    <w:basedOn w:val="1"/>
    <w:semiHidden/>
    <w:qFormat/>
    <w:uiPriority w:val="0"/>
    <w:rPr>
      <w:rFonts w:ascii="宋体" w:hAnsi="宋体" w:eastAsia="宋体" w:cs="宋体"/>
      <w:sz w:val="24"/>
      <w:szCs w:val="24"/>
      <w:lang w:val="en-US" w:eastAsia="en-US" w:bidi="ar-SA"/>
    </w:rPr>
  </w:style>
  <w:style w:type="table" w:customStyle="1" w:styleId="11">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1951</Words>
  <Characters>5690</Characters>
  <Lines>0</Lines>
  <Paragraphs>0</Paragraphs>
  <TotalTime>0</TotalTime>
  <ScaleCrop>false</ScaleCrop>
  <LinksUpToDate>false</LinksUpToDate>
  <CharactersWithSpaces>11127</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2024-08-01T00:37:00Z</dcterms:created>
  <dc:creator>微信用户</dc:creator>
  <cp:lastModifiedBy>Sunny</cp:lastModifiedBy>
  <dcterms:modified xsi:type="dcterms:W3CDTF">2024-09-09T07:17:53Z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06534F83DC634DC78EA79E88AD190D64_11</vt:lpwstr>
  </property>
</Properties>
</file>