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default"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氧化亚铜</w:t>
      </w:r>
    </w:p>
    <w:p w14:paraId="06905D6A">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bCs/>
          <w:i w:val="0"/>
          <w:iCs w:val="0"/>
          <w:caps w:val="0"/>
          <w:color w:val="363636"/>
          <w:spacing w:val="0"/>
          <w:sz w:val="44"/>
          <w:szCs w:val="44"/>
          <w:u w:val="none"/>
        </w:rPr>
      </w:pPr>
      <w:r>
        <w:rPr>
          <w:rFonts w:hint="eastAsia" w:ascii="宋体" w:hAnsi="宋体" w:eastAsia="宋体" w:cs="宋体"/>
          <w:b/>
          <w:bCs/>
          <w:i w:val="0"/>
          <w:iCs w:val="0"/>
          <w:caps w:val="0"/>
          <w:color w:val="363636"/>
          <w:spacing w:val="0"/>
          <w:sz w:val="44"/>
          <w:szCs w:val="44"/>
          <w:u w:val="none"/>
        </w:rPr>
        <w:fldChar w:fldCharType="begin"/>
      </w:r>
      <w:r>
        <w:rPr>
          <w:rFonts w:hint="eastAsia" w:ascii="宋体" w:hAnsi="宋体" w:eastAsia="宋体" w:cs="宋体"/>
          <w:b/>
          <w:bCs/>
          <w:i w:val="0"/>
          <w:iCs w:val="0"/>
          <w:caps w:val="0"/>
          <w:color w:val="363636"/>
          <w:spacing w:val="0"/>
          <w:sz w:val="44"/>
          <w:szCs w:val="44"/>
          <w:u w:val="none"/>
        </w:rPr>
        <w:instrText xml:space="preserve"> HYPERLINK "https://www.chemsrc.com/en/cas/1317-38-0_450177.html" \t "https://www.chemsrc.com/cas/_blank" </w:instrText>
      </w:r>
      <w:r>
        <w:rPr>
          <w:rFonts w:hint="eastAsia" w:ascii="宋体" w:hAnsi="宋体" w:eastAsia="宋体" w:cs="宋体"/>
          <w:b/>
          <w:bCs/>
          <w:i w:val="0"/>
          <w:iCs w:val="0"/>
          <w:caps w:val="0"/>
          <w:color w:val="363636"/>
          <w:spacing w:val="0"/>
          <w:sz w:val="44"/>
          <w:szCs w:val="44"/>
          <w:u w:val="none"/>
        </w:rPr>
        <w:fldChar w:fldCharType="separate"/>
      </w:r>
      <w:r>
        <w:rPr>
          <w:rStyle w:val="9"/>
          <w:rFonts w:hint="eastAsia" w:ascii="宋体" w:hAnsi="宋体" w:eastAsia="宋体" w:cs="宋体"/>
          <w:b/>
          <w:bCs/>
          <w:i w:val="0"/>
          <w:iCs w:val="0"/>
          <w:caps w:val="0"/>
          <w:color w:val="363636"/>
          <w:spacing w:val="0"/>
          <w:sz w:val="44"/>
          <w:szCs w:val="44"/>
          <w:u w:val="none"/>
        </w:rPr>
        <w:t>Cu</w:t>
      </w:r>
      <w:r>
        <w:rPr>
          <w:rStyle w:val="9"/>
          <w:rFonts w:hint="eastAsia" w:ascii="宋体" w:hAnsi="宋体" w:eastAsia="宋体" w:cs="宋体"/>
          <w:b/>
          <w:bCs/>
          <w:i w:val="0"/>
          <w:iCs w:val="0"/>
          <w:caps w:val="0"/>
          <w:color w:val="363636"/>
          <w:spacing w:val="0"/>
          <w:sz w:val="44"/>
          <w:szCs w:val="44"/>
          <w:u w:val="none"/>
          <w:lang w:val="en-US" w:eastAsia="zh-CN"/>
        </w:rPr>
        <w:t>rpous</w:t>
      </w:r>
      <w:r>
        <w:rPr>
          <w:rStyle w:val="9"/>
          <w:rFonts w:hint="eastAsia" w:ascii="宋体" w:hAnsi="宋体" w:eastAsia="宋体" w:cs="宋体"/>
          <w:b/>
          <w:bCs/>
          <w:i w:val="0"/>
          <w:iCs w:val="0"/>
          <w:caps w:val="0"/>
          <w:color w:val="363636"/>
          <w:spacing w:val="0"/>
          <w:sz w:val="44"/>
          <w:szCs w:val="44"/>
          <w:u w:val="none"/>
        </w:rPr>
        <w:t xml:space="preserve"> </w:t>
      </w:r>
      <w:r>
        <w:rPr>
          <w:rStyle w:val="9"/>
          <w:rFonts w:hint="eastAsia" w:ascii="宋体" w:hAnsi="宋体" w:eastAsia="宋体" w:cs="宋体"/>
          <w:b/>
          <w:bCs/>
          <w:i w:val="0"/>
          <w:iCs w:val="0"/>
          <w:caps w:val="0"/>
          <w:color w:val="363636"/>
          <w:spacing w:val="0"/>
          <w:sz w:val="44"/>
          <w:szCs w:val="44"/>
          <w:u w:val="none"/>
          <w:lang w:val="en-US" w:eastAsia="zh-CN"/>
        </w:rPr>
        <w:t>O</w:t>
      </w:r>
      <w:r>
        <w:rPr>
          <w:rStyle w:val="9"/>
          <w:rFonts w:hint="eastAsia" w:ascii="宋体" w:hAnsi="宋体" w:eastAsia="宋体" w:cs="宋体"/>
          <w:b/>
          <w:bCs/>
          <w:i w:val="0"/>
          <w:iCs w:val="0"/>
          <w:caps w:val="0"/>
          <w:color w:val="363636"/>
          <w:spacing w:val="0"/>
          <w:sz w:val="44"/>
          <w:szCs w:val="44"/>
          <w:u w:val="none"/>
        </w:rPr>
        <w:t>xide</w:t>
      </w:r>
      <w:r>
        <w:rPr>
          <w:rFonts w:hint="eastAsia" w:ascii="宋体" w:hAnsi="宋体" w:eastAsia="宋体" w:cs="宋体"/>
          <w:b/>
          <w:bCs/>
          <w:i w:val="0"/>
          <w:iCs w:val="0"/>
          <w:caps w:val="0"/>
          <w:color w:val="363636"/>
          <w:spacing w:val="0"/>
          <w:sz w:val="44"/>
          <w:szCs w:val="44"/>
          <w:u w:val="none"/>
        </w:rPr>
        <w:fldChar w:fldCharType="end"/>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0624CA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氧化亚铜</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6579A96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1317</w:t>
      </w:r>
      <w:r>
        <w:rPr>
          <w:rFonts w:ascii="宋体" w:hAnsi="宋体" w:eastAsia="宋体" w:cs="宋体"/>
          <w:sz w:val="24"/>
          <w:szCs w:val="24"/>
        </w:rPr>
        <w:t>-</w:t>
      </w:r>
      <w:r>
        <w:rPr>
          <w:rFonts w:hint="eastAsia" w:ascii="宋体" w:hAnsi="宋体" w:eastAsia="宋体" w:cs="宋体"/>
          <w:sz w:val="24"/>
          <w:szCs w:val="24"/>
          <w:lang w:val="en-US" w:eastAsia="zh-CN"/>
        </w:rPr>
        <w:t>39</w:t>
      </w:r>
      <w:r>
        <w:rPr>
          <w:rFonts w:ascii="宋体" w:hAnsi="宋体" w:eastAsia="宋体" w:cs="宋体"/>
          <w:sz w:val="24"/>
          <w:szCs w:val="24"/>
        </w:rPr>
        <w:t>-</w:t>
      </w:r>
      <w:r>
        <w:rPr>
          <w:rFonts w:hint="eastAsia" w:ascii="宋体" w:hAnsi="宋体" w:eastAsia="宋体" w:cs="宋体"/>
          <w:sz w:val="24"/>
          <w:szCs w:val="24"/>
          <w:lang w:val="en-US" w:eastAsia="zh-CN"/>
        </w:rPr>
        <w:t>1</w:t>
      </w:r>
      <w:r>
        <w:rPr>
          <w:rFonts w:ascii="宋体" w:hAnsi="宋体" w:eastAsia="宋体" w:cs="宋体"/>
          <w:sz w:val="24"/>
          <w:szCs w:val="24"/>
        </w:rPr>
        <w:t xml:space="preserve"> </w:t>
      </w:r>
    </w:p>
    <w:p w14:paraId="785B5A2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DXN-CR20.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Cu</w:t>
      </w:r>
      <w:r>
        <w:rPr>
          <w:rFonts w:hint="eastAsia" w:ascii="宋体" w:hAnsi="宋体" w:eastAsia="宋体" w:cs="宋体"/>
          <w:sz w:val="24"/>
          <w:szCs w:val="24"/>
          <w:lang w:val="en-US" w:eastAsia="zh-CN"/>
        </w:rPr>
        <w:t>2</w:t>
      </w:r>
      <w:r>
        <w:rPr>
          <w:rFonts w:ascii="宋体" w:hAnsi="宋体" w:eastAsia="宋体" w:cs="宋体"/>
          <w:sz w:val="24"/>
          <w:szCs w:val="24"/>
        </w:rPr>
        <w:t>O</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Cu</w:t>
      </w:r>
      <w:r>
        <w:rPr>
          <w:rFonts w:hint="eastAsia" w:ascii="宋体" w:hAnsi="宋体" w:eastAsia="宋体" w:cs="宋体"/>
          <w:sz w:val="24"/>
          <w:szCs w:val="24"/>
          <w:lang w:val="en-US" w:eastAsia="zh-CN"/>
        </w:rPr>
        <w:t>2</w:t>
      </w:r>
      <w:r>
        <w:rPr>
          <w:rFonts w:ascii="宋体" w:hAnsi="宋体" w:eastAsia="宋体" w:cs="宋体"/>
          <w:sz w:val="24"/>
          <w:szCs w:val="24"/>
        </w:rPr>
        <w:t>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143.09</w:t>
      </w:r>
    </w:p>
    <w:p w14:paraId="023A9A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143.09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9357" w:type="dxa"/>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21"/>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E4DD9B8">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6673561B">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21" w:type="dxa"/>
            <w:shd w:val="clear" w:color="auto" w:fill="auto"/>
            <w:vAlign w:val="center"/>
          </w:tcPr>
          <w:p w14:paraId="083449B1">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3A074C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2726CD8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b w:val="0"/>
                <w:bCs/>
                <w:sz w:val="24"/>
                <w:szCs w:val="24"/>
                <w:lang w:val="en-US" w:eastAsia="zh-CN"/>
              </w:rPr>
              <w:t>氧化亚铜</w:t>
            </w:r>
            <w:r>
              <w:rPr>
                <w:rFonts w:ascii="宋体" w:hAnsi="宋体" w:eastAsia="宋体" w:cs="宋体"/>
                <w:sz w:val="24"/>
                <w:szCs w:val="24"/>
              </w:rPr>
              <w:t xml:space="preserve">Curpous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numPr>
                <w:ilvl w:val="0"/>
                <w:numId w:val="0"/>
              </w:numPr>
              <w:ind w:left="0" w:leftChars="0" w:firstLine="0" w:firstLineChars="0"/>
              <w:jc w:val="center"/>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95%</w:t>
            </w:r>
          </w:p>
        </w:tc>
        <w:tc>
          <w:tcPr>
            <w:tcW w:w="4121" w:type="dxa"/>
            <w:shd w:val="clear" w:color="auto" w:fill="auto"/>
            <w:vAlign w:val="center"/>
          </w:tcPr>
          <w:p w14:paraId="5459EB6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r>
              <w:rPr>
                <w:rFonts w:hint="eastAsia" w:ascii="宋体" w:hAnsi="宋体" w:eastAsia="宋体" w:cs="宋体"/>
                <w:spacing w:val="-4"/>
                <w:kern w:val="2"/>
                <w:sz w:val="24"/>
                <w:szCs w:val="24"/>
                <w:lang w:val="en-US" w:eastAsia="zh-CN" w:bidi="ar-SA"/>
              </w:rPr>
              <w:t>用作制造红玻璃、红瓷釉、陶瓷的着色剂 (红色)，船底漆、农作物的杀菌剂，有机合成催化剂等</w:t>
            </w:r>
          </w:p>
          <w:p w14:paraId="52EF311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r>
              <w:rPr>
                <w:rFonts w:hint="default" w:ascii="宋体" w:hAnsi="宋体" w:eastAsia="宋体" w:cs="宋体"/>
                <w:spacing w:val="-4"/>
                <w:kern w:val="2"/>
                <w:sz w:val="24"/>
                <w:szCs w:val="24"/>
                <w:lang w:val="en-US" w:eastAsia="zh-CN" w:bidi="ar-SA"/>
              </w:rPr>
              <w:t>Used as colorant (red) in the production of red glass, red enamel, ceramics, ship bottom paint, fungicide for crops, organic synthesis catalyst, etc.</w:t>
            </w:r>
          </w:p>
        </w:tc>
      </w:tr>
    </w:tbl>
    <w:p w14:paraId="52FC2F05">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bookmarkStart w:id="0" w:name="_GoBack"/>
      <w:bookmarkEnd w:id="0"/>
    </w:p>
    <w:p w14:paraId="109047F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环境危害：</w:t>
      </w:r>
      <w:r>
        <w:rPr>
          <w:rFonts w:hint="eastAsia" w:ascii="宋体" w:hAnsi="宋体" w:eastAsia="宋体" w:cs="宋体"/>
          <w:b w:val="0"/>
          <w:bCs w:val="0"/>
          <w:sz w:val="24"/>
          <w:szCs w:val="24"/>
          <w:lang w:val="en-US" w:eastAsia="zh-CN"/>
        </w:rPr>
        <w:t>对水生物有毒。</w:t>
      </w:r>
    </w:p>
    <w:p w14:paraId="1E71C1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Environmental hazards:</w:t>
      </w:r>
      <w:r>
        <w:rPr>
          <w:rFonts w:hint="eastAsia" w:ascii="宋体" w:hAnsi="宋体" w:eastAsia="宋体" w:cs="宋体"/>
          <w:b w:val="0"/>
          <w:bCs w:val="0"/>
          <w:sz w:val="24"/>
          <w:szCs w:val="24"/>
          <w:lang w:val="en-US" w:eastAsia="zh-CN"/>
        </w:rPr>
        <w:t>Toxic to aquatic life.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hint="eastAsia" w:ascii="宋体" w:hAnsi="宋体" w:eastAsia="宋体" w:cs="宋体"/>
          <w:sz w:val="24"/>
          <w:szCs w:val="24"/>
        </w:rPr>
        <w:t>将受污染的衣物和鞋子移除，用水和肥皂清洗患处 15 分钟以上。若有需要，立即就医。受污染的衣物和鞋子于再次使用前，须彻底清洗和干燥。</w:t>
      </w:r>
    </w:p>
    <w:p w14:paraId="3C0C2B9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shoes and wash the affected area with water and soap for at least 15 minutes. Seek medical attention if necessary. Wash and dry contaminated clothing and shoes thoroughly before reuse.</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hint="eastAsia" w:ascii="宋体" w:hAnsi="宋体" w:eastAsia="宋体" w:cs="宋体"/>
          <w:sz w:val="24"/>
          <w:szCs w:val="24"/>
        </w:rPr>
        <w:t>立即以大量清水冲洗眼睛 15 分钟以上</w:t>
      </w:r>
      <w:r>
        <w:rPr>
          <w:rFonts w:hint="eastAsia" w:ascii="宋体" w:hAnsi="宋体" w:eastAsia="宋体" w:cs="宋体"/>
          <w:sz w:val="24"/>
          <w:szCs w:val="24"/>
          <w:lang w:eastAsia="zh-CN"/>
        </w:rPr>
        <w:t>，</w:t>
      </w:r>
      <w:r>
        <w:rPr>
          <w:rFonts w:hint="eastAsia" w:ascii="宋体" w:hAnsi="宋体" w:eastAsia="宋体" w:cs="宋体"/>
          <w:sz w:val="24"/>
          <w:szCs w:val="24"/>
        </w:rPr>
        <w:t>立即就医。</w:t>
      </w:r>
    </w:p>
    <w:p w14:paraId="6BC9F2B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Immediately flush eyes with plenty of water for more than 15 minutes and seek medical attention.</w:t>
      </w:r>
    </w:p>
    <w:p w14:paraId="5E1A60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吸入：</w:t>
      </w:r>
      <w:r>
        <w:rPr>
          <w:rFonts w:hint="eastAsia" w:ascii="宋体" w:hAnsi="宋体" w:eastAsia="宋体" w:cs="宋体"/>
          <w:sz w:val="24"/>
          <w:szCs w:val="24"/>
        </w:rPr>
        <w:t>将患者移往新鲜空气处。若没有呼吸，施予人工呼吸</w:t>
      </w:r>
      <w:r>
        <w:rPr>
          <w:rFonts w:hint="eastAsia" w:ascii="宋体" w:hAnsi="宋体" w:eastAsia="宋体" w:cs="宋体"/>
          <w:sz w:val="24"/>
          <w:szCs w:val="24"/>
          <w:lang w:eastAsia="zh-CN"/>
        </w:rPr>
        <w:t>。</w:t>
      </w:r>
      <w:r>
        <w:rPr>
          <w:rFonts w:hint="eastAsia" w:ascii="宋体" w:hAnsi="宋体" w:eastAsia="宋体" w:cs="宋体"/>
          <w:sz w:val="24"/>
          <w:szCs w:val="24"/>
        </w:rPr>
        <w:t>尽速就医。</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sz w:val="24"/>
          <w:szCs w:val="24"/>
        </w:rPr>
        <w:t>Move victim to fresh air. If not breathing, give artificial respiration. Get medical attention immediately.</w:t>
      </w:r>
    </w:p>
    <w:p w14:paraId="207CCD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食入：</w:t>
      </w:r>
      <w:r>
        <w:rPr>
          <w:rFonts w:hint="eastAsia" w:ascii="宋体" w:hAnsi="宋体" w:eastAsia="宋体" w:cs="宋体"/>
          <w:sz w:val="24"/>
          <w:szCs w:val="24"/>
        </w:rPr>
        <w:t>立即与当地毒物中心或医师联络。若患者已经失去意识，勿催吐或是给予任何流质。若发生呕吐，使患者的头低于臀部以免倒吸入呕吐物。若患者已失去意识，将头部转至侧边。立即就医。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Contact your local poison center or physician immediately. If the victim is unconscious, do not induce vomiting or give any fluids. If vomiting occurs, keep the victim's head lower than his hips to prevent inhalation of vomit. If the victim is unconscious, turn the head to the side. Seek medical attention immediately.</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316D065A">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lang w:val="en-US" w:eastAsia="zh-CN"/>
        </w:rPr>
        <w:t>危险特性：</w:t>
      </w:r>
      <w:r>
        <w:rPr>
          <w:rFonts w:hint="eastAsia" w:ascii="宋体" w:hAnsi="宋体" w:eastAsia="宋体" w:cs="宋体"/>
          <w:sz w:val="24"/>
          <w:szCs w:val="24"/>
        </w:rPr>
        <w:t>与浓过氧甲酸发生爆炸性反应。与铝加热时发生剧烈反应。</w:t>
      </w:r>
    </w:p>
    <w:p w14:paraId="7A6FD6D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 xml:space="preserve">Dangerous properties: </w:t>
      </w:r>
      <w:r>
        <w:rPr>
          <w:rFonts w:hint="eastAsia" w:ascii="宋体" w:hAnsi="宋体" w:eastAsia="宋体" w:cs="宋体"/>
          <w:sz w:val="24"/>
          <w:szCs w:val="24"/>
        </w:rPr>
        <w:t>It reacts explosively with concentrated performic acid and reacts violently with aluminum when heated.</w:t>
      </w: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5A6F615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防止粉尘的生成。防止吸入蒸汽、气雾或气体。隔离危害区域，并禁止非相关人员进入。人员需待在上风处，并远离低洼地区。</w:t>
      </w:r>
    </w:p>
    <w:p w14:paraId="0EADD77D">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Prevent inhalation of vapors, mists or gases.Isolate the hazard area and prohibit entry by non-relevant personnel. Personnel should stay upwind and away from low-lying areas.</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sz w:val="24"/>
          <w:szCs w:val="24"/>
        </w:rPr>
        <w:t>不要碰触外泄物。在安全许可下，设法止漏。使用含高效率微粒滤材之真空吸尘器清理残留物。 少量泄漏时用砂或其他不燃物质吸附，并将该吸附之物质放置于适当之容器内。</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Do not touch the leaked material. Under safety conditions, try to stop the leak. Use a vacuum cleaner with high-efficiency particulate filter material to clean up the residue. In case of a small amount of leakage, use sand or other non-combustible materials to absorb it and place the absorbed material in a suitable container.</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default" w:ascii="宋体" w:hAnsi="宋体" w:eastAsia="宋体" w:cs="宋体"/>
          <w:sz w:val="24"/>
          <w:szCs w:val="24"/>
        </w:rPr>
        <w:t>贮存在阴凉处</w:t>
      </w:r>
      <w:r>
        <w:rPr>
          <w:rFonts w:hint="eastAsia" w:ascii="宋体" w:hAnsi="宋体" w:eastAsia="宋体" w:cs="宋体"/>
          <w:sz w:val="24"/>
          <w:szCs w:val="24"/>
          <w:lang w:val="en-US" w:eastAsia="zh-CN"/>
        </w:rPr>
        <w:t>.</w:t>
      </w:r>
      <w:r>
        <w:rPr>
          <w:rFonts w:hint="default" w:ascii="宋体" w:hAnsi="宋体" w:eastAsia="宋体" w:cs="宋体"/>
          <w:sz w:val="24"/>
          <w:szCs w:val="24"/>
        </w:rPr>
        <w:t>容器保持紧闭，储存在干燥通风处。</w:t>
      </w:r>
      <w:r>
        <w:rPr>
          <w:rFonts w:hint="eastAsia" w:ascii="宋体" w:hAnsi="宋体" w:eastAsia="宋体" w:cs="宋体"/>
          <w:i w:val="0"/>
          <w:iCs w:val="0"/>
          <w:caps w:val="0"/>
          <w:color w:val="333333"/>
          <w:spacing w:val="0"/>
          <w:sz w:val="24"/>
          <w:szCs w:val="24"/>
          <w:shd w:val="clear" w:fill="FFFFFF"/>
        </w:rPr>
        <w:t>存放于惰性气体环境中。远离不相容的材料比如氧化剂存放</w:t>
      </w:r>
      <w:r>
        <w:rPr>
          <w:rFonts w:hint="eastAsia" w:ascii="宋体" w:hAnsi="宋体" w:eastAsia="宋体" w:cs="宋体"/>
          <w:i w:val="0"/>
          <w:iCs w:val="0"/>
          <w:caps w:val="0"/>
          <w:color w:val="333333"/>
          <w:spacing w:val="0"/>
          <w:sz w:val="24"/>
          <w:szCs w:val="24"/>
          <w:shd w:val="clear" w:fill="FFFFFF"/>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place. Keep the container tightly closed in a dry and ventilated place.Store in an inert gas environment. Keep away from incompatible materials such as oxidants.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工程控制：</w:t>
      </w:r>
      <w:r>
        <w:rPr>
          <w:rFonts w:hint="eastAsia" w:ascii="宋体" w:hAnsi="宋体" w:eastAsia="宋体" w:cs="宋体"/>
          <w:sz w:val="24"/>
          <w:szCs w:val="24"/>
        </w:rPr>
        <w:t>密闭操作，局部排风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Closed operation, local exhaust ventilation.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紫红色</w:t>
            </w:r>
            <w:r>
              <w:rPr>
                <w:rFonts w:hint="eastAsia"/>
                <w:spacing w:val="-23"/>
              </w:rPr>
              <w:t>Purple red</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spacing w:val="-5"/>
              </w:rPr>
              <w:t>粉末</w:t>
            </w:r>
            <w:r>
              <w:rPr>
                <w:rFonts w:hint="eastAsia"/>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3446" w:type="dxa"/>
            <w:vAlign w:val="center"/>
          </w:tcPr>
          <w:p w14:paraId="3F5516A3">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48E5088E">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kern w:val="2"/>
                <w:sz w:val="24"/>
                <w:szCs w:val="24"/>
                <w:lang w:val="en-US" w:eastAsia="zh-CN" w:bidi="ar-SA"/>
              </w:rPr>
            </w:pPr>
            <w:r>
              <w:rPr>
                <w:rFonts w:hint="eastAsia"/>
                <w:b/>
                <w:bCs/>
                <w:color w:val="auto"/>
                <w:spacing w:val="-6"/>
                <w:lang w:val="en-US" w:eastAsia="zh-CN"/>
              </w:rPr>
              <w:t>Solubility</w:t>
            </w:r>
          </w:p>
        </w:tc>
        <w:tc>
          <w:tcPr>
            <w:tcW w:w="4624" w:type="dxa"/>
            <w:vAlign w:val="center"/>
          </w:tcPr>
          <w:p w14:paraId="7ECEA869">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ascii="Helvetica" w:hAnsi="Helvetica" w:eastAsia="Helvetica" w:cs="Helvetica"/>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4"/>
                <w:szCs w:val="24"/>
                <w:shd w:val="clear" w:fill="FFFFFF"/>
              </w:rPr>
              <w:t>不溶于水和醇</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eastAsia="宋体" w:cs="宋体"/>
                <w:i w:val="0"/>
                <w:iCs w:val="0"/>
                <w:caps w:val="0"/>
                <w:color w:val="333333"/>
                <w:spacing w:val="0"/>
                <w:sz w:val="24"/>
                <w:szCs w:val="24"/>
                <w:shd w:val="clear" w:fill="FFFFFF"/>
              </w:rPr>
              <w:t>溶于</w:t>
            </w:r>
            <w:r>
              <w:rPr>
                <w:rFonts w:ascii="宋体" w:hAnsi="宋体" w:eastAsia="宋体" w:cs="宋体"/>
                <w:sz w:val="24"/>
                <w:szCs w:val="24"/>
              </w:rPr>
              <w:t>液氨</w:t>
            </w:r>
          </w:p>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sz w:val="24"/>
                <w:szCs w:val="24"/>
              </w:rPr>
              <w:t>Insoluble in water and alcohol, soluble in liquid ammonia</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333333"/>
                <w:spacing w:val="0"/>
                <w:sz w:val="24"/>
                <w:szCs w:val="24"/>
                <w:shd w:val="clear" w:fill="FFFFFF"/>
                <w:lang w:val="en-US" w:eastAsia="zh-CN"/>
              </w:rPr>
            </w:pPr>
            <w:r>
              <w:rPr>
                <w:rFonts w:hint="eastAsia" w:cs="宋体"/>
                <w:sz w:val="24"/>
                <w:szCs w:val="24"/>
                <w:lang w:val="en-US" w:eastAsia="zh-CN"/>
              </w:rPr>
              <w:t>6g/ml</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1232</w:t>
            </w:r>
            <w:r>
              <w:rPr>
                <w:spacing w:val="-6"/>
              </w:rPr>
              <w:t>℃</w:t>
            </w:r>
          </w:p>
        </w:tc>
      </w:tr>
      <w:tr w14:paraId="7B97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0875A0A4">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eastAsia" w:eastAsia="宋体"/>
                <w:b/>
                <w:bCs/>
                <w:spacing w:val="-6"/>
                <w:lang w:val="en-US" w:eastAsia="zh-CN"/>
              </w:rPr>
            </w:pPr>
            <w:r>
              <w:rPr>
                <w:rFonts w:hint="eastAsia"/>
                <w:b/>
                <w:bCs/>
                <w:spacing w:val="-6"/>
                <w:lang w:val="en-US" w:eastAsia="zh-CN"/>
              </w:rPr>
              <w:t>沸点Boiling point</w:t>
            </w:r>
          </w:p>
        </w:tc>
        <w:tc>
          <w:tcPr>
            <w:tcW w:w="4624" w:type="dxa"/>
            <w:vAlign w:val="center"/>
          </w:tcPr>
          <w:p w14:paraId="4B2DE873">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spacing w:val="-6"/>
                <w:lang w:val="en-US" w:eastAsia="zh-CN"/>
              </w:rPr>
            </w:pPr>
            <w:r>
              <w:rPr>
                <w:rFonts w:hint="eastAsia"/>
                <w:spacing w:val="-6"/>
                <w:lang w:val="en-US" w:eastAsia="zh-CN"/>
              </w:rPr>
              <w:t>1800</w:t>
            </w:r>
            <w:r>
              <w:rPr>
                <w:spacing w:val="-6"/>
              </w:rPr>
              <w:t>℃</w:t>
            </w:r>
          </w:p>
        </w:tc>
      </w:tr>
    </w:tbl>
    <w:p w14:paraId="7A186F8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333333"/>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在干燥空气中安定，在湿空气下氧化成氧化铜。</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It is stable in dry air and oxidizes to copper oxide in moist air.</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9" w:firstLineChars="100"/>
        <w:jc w:val="left"/>
        <w:textAlignment w:val="auto"/>
        <w:rPr>
          <w:rFonts w:hint="default" w:ascii="宋体" w:hAnsi="宋体" w:eastAsia="宋体" w:cs="宋体"/>
          <w:color w:val="auto"/>
          <w:kern w:val="2"/>
          <w:sz w:val="24"/>
          <w:szCs w:val="24"/>
          <w:lang w:val="en-US" w:eastAsia="en-US" w:bidi="ar-SA"/>
        </w:rPr>
      </w:pPr>
      <w:r>
        <w:rPr>
          <w:rFonts w:hint="eastAsia" w:ascii="宋体" w:hAnsi="宋体" w:eastAsia="宋体" w:cs="宋体"/>
          <w:b/>
          <w:bCs/>
          <w:color w:val="auto"/>
          <w:spacing w:val="-11"/>
          <w:kern w:val="2"/>
          <w:sz w:val="24"/>
          <w:szCs w:val="24"/>
          <w:lang w:val="en-US" w:eastAsia="zh-CN" w:bidi="ar-SA"/>
        </w:rPr>
        <w:t xml:space="preserve">禁配物: </w:t>
      </w:r>
      <w:r>
        <w:rPr>
          <w:rFonts w:ascii="宋体" w:hAnsi="宋体" w:eastAsia="宋体" w:cs="宋体"/>
          <w:color w:val="auto"/>
          <w:sz w:val="24"/>
          <w:szCs w:val="24"/>
        </w:rPr>
        <w:t>氧化剂、潮湿空气。</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Oxidants, humid air.</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296AB08E">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rPr>
        <w:t>急性毒性：</w:t>
      </w:r>
      <w:r>
        <w:rPr>
          <w:rFonts w:ascii="宋体" w:hAnsi="宋体" w:eastAsia="宋体" w:cs="宋体"/>
          <w:color w:val="auto"/>
          <w:sz w:val="24"/>
          <w:szCs w:val="24"/>
        </w:rPr>
        <w:t>LD50：470mg／kg(大鼠经口)</w:t>
      </w:r>
    </w:p>
    <w:p w14:paraId="242929EB">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b w:val="0"/>
          <w:bCs w:val="0"/>
          <w:sz w:val="24"/>
          <w:szCs w:val="24"/>
        </w:rPr>
      </w:pPr>
      <w:r>
        <w:rPr>
          <w:rFonts w:hint="eastAsia" w:ascii="宋体" w:hAnsi="宋体" w:eastAsia="宋体" w:cs="宋体"/>
          <w:b/>
          <w:bCs/>
          <w:color w:val="auto"/>
          <w:sz w:val="24"/>
          <w:szCs w:val="24"/>
        </w:rPr>
        <w:t>Acute toxicity:</w:t>
      </w:r>
      <w:r>
        <w:rPr>
          <w:rFonts w:hint="eastAsia" w:cs="宋体"/>
          <w:b/>
          <w:bCs/>
          <w:color w:val="auto"/>
          <w:sz w:val="24"/>
          <w:szCs w:val="24"/>
          <w:lang w:val="en-US" w:eastAsia="zh-CN"/>
        </w:rPr>
        <w:t xml:space="preserve"> </w:t>
      </w:r>
      <w:r>
        <w:rPr>
          <w:rFonts w:hint="eastAsia" w:cs="宋体"/>
          <w:b w:val="0"/>
          <w:bCs w:val="0"/>
          <w:color w:val="auto"/>
          <w:sz w:val="24"/>
          <w:szCs w:val="24"/>
          <w:lang w:val="en-US" w:eastAsia="zh-CN"/>
        </w:rPr>
        <w:t>LD50: 470 mg/kg (</w:t>
      </w:r>
      <w:r>
        <w:rPr>
          <w:rFonts w:hint="eastAsia" w:cs="宋体"/>
          <w:b w:val="0"/>
          <w:bCs w:val="0"/>
          <w:sz w:val="24"/>
          <w:szCs w:val="24"/>
          <w:lang w:val="en-US" w:eastAsia="zh-CN"/>
        </w:rPr>
        <w:t>rat oral)</w:t>
      </w:r>
    </w:p>
    <w:p w14:paraId="7DFA0E9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b w:val="0"/>
          <w:bCs w:val="0"/>
          <w:spacing w:val="-11"/>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0969684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pacing w:val="-10"/>
          <w:sz w:val="24"/>
          <w:szCs w:val="24"/>
          <w:lang w:val="en-US" w:eastAsia="zh-CN"/>
        </w:rPr>
        <w:t>生态毒性：</w:t>
      </w:r>
      <w:r>
        <w:rPr>
          <w:rFonts w:ascii="宋体" w:hAnsi="宋体" w:eastAsia="宋体" w:cs="宋体"/>
          <w:sz w:val="24"/>
          <w:szCs w:val="24"/>
        </w:rPr>
        <w:t>对水生生物毒性极大并具有长期持续影响。避免释放到环境中。</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Ecotoxicity:</w:t>
      </w:r>
      <w:r>
        <w:rPr>
          <w:rFonts w:hint="eastAsia" w:ascii="宋体" w:hAnsi="宋体" w:eastAsia="宋体" w:cs="宋体"/>
          <w:sz w:val="24"/>
          <w:szCs w:val="24"/>
          <w:lang w:val="en-US" w:eastAsia="zh-CN"/>
        </w:rPr>
        <w:t xml:space="preserve"> Very toxic to aquatic life with long lasting effects. Avoid release to the environment.</w:t>
      </w:r>
    </w:p>
    <w:p w14:paraId="17810CB3">
      <w:pPr>
        <w:numPr>
          <w:ilvl w:val="0"/>
          <w:numId w:val="0"/>
        </w:numPr>
        <w:ind w:leftChars="114"/>
        <w:jc w:val="left"/>
        <w:rPr>
          <w:rFonts w:hint="default" w:ascii="宋体" w:hAnsi="宋体" w:eastAsia="宋体" w:cs="宋体"/>
          <w:b/>
          <w:bCs/>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0"/>
        <w:spacing w:before="79" w:line="239" w:lineRule="auto"/>
        <w:ind w:left="463"/>
        <w:rPr>
          <w:spacing w:val="-10"/>
        </w:rPr>
      </w:pPr>
    </w:p>
    <w:p w14:paraId="5E4AF06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b/>
          <w:bCs/>
          <w:spacing w:val="-10"/>
        </w:rPr>
        <w:t>废弃处置方法：</w:t>
      </w:r>
      <w:r>
        <w:rPr>
          <w:rFonts w:hint="eastAsia" w:ascii="宋体" w:hAnsi="宋体" w:eastAsia="宋体" w:cs="宋体"/>
          <w:i w:val="0"/>
          <w:iCs w:val="0"/>
          <w:caps w:val="0"/>
          <w:color w:val="auto"/>
          <w:spacing w:val="0"/>
          <w:sz w:val="24"/>
          <w:szCs w:val="24"/>
          <w:shd w:val="clear" w:fill="FFFFFF"/>
        </w:rPr>
        <w:t>将剩余的和未回收的溶液交给处理公司。污染了的包装物</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作为未用过的产品弃置。</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Hand over any remaining and unrecovered solution to a disposal company. Discard any contaminated packaging as unused product.</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03EE8C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ascii="宋体" w:hAnsi="宋体" w:eastAsia="宋体" w:cs="宋体"/>
          <w:color w:val="auto"/>
          <w:sz w:val="24"/>
          <w:szCs w:val="24"/>
          <w:lang w:val="en-US" w:eastAsia="zh-CN"/>
        </w:rPr>
      </w:pPr>
      <w:r>
        <w:rPr>
          <w:rFonts w:ascii="宋体" w:hAnsi="宋体" w:eastAsia="宋体" w:cs="宋体"/>
          <w:b/>
          <w:bCs/>
          <w:color w:val="auto"/>
          <w:sz w:val="24"/>
          <w:szCs w:val="24"/>
        </w:rPr>
        <w:t>运输品名：</w:t>
      </w:r>
      <w:r>
        <w:rPr>
          <w:rFonts w:hint="eastAsia" w:ascii="宋体" w:hAnsi="宋体" w:eastAsia="宋体" w:cs="宋体"/>
          <w:b w:val="0"/>
          <w:bCs/>
          <w:color w:val="auto"/>
          <w:sz w:val="24"/>
          <w:szCs w:val="24"/>
          <w:lang w:val="en-US" w:eastAsia="zh-CN"/>
        </w:rPr>
        <w:t>氧化</w:t>
      </w:r>
      <w:r>
        <w:rPr>
          <w:rFonts w:hint="eastAsia" w:cs="宋体"/>
          <w:b w:val="0"/>
          <w:bCs/>
          <w:color w:val="auto"/>
          <w:sz w:val="24"/>
          <w:szCs w:val="24"/>
          <w:lang w:val="en-US" w:eastAsia="zh-CN"/>
        </w:rPr>
        <w:t>亚铜</w:t>
      </w:r>
    </w:p>
    <w:p w14:paraId="5BA3104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ascii="宋体" w:hAnsi="宋体" w:eastAsia="宋体" w:cs="宋体"/>
          <w:color w:val="auto"/>
          <w:sz w:val="24"/>
          <w:szCs w:val="24"/>
        </w:rPr>
        <w:t xml:space="preserve">Curpous </w:t>
      </w:r>
      <w:r>
        <w:rPr>
          <w:rFonts w:hint="eastAsia" w:ascii="宋体" w:hAnsi="宋体" w:eastAsia="宋体" w:cs="宋体"/>
          <w:color w:val="auto"/>
          <w:sz w:val="24"/>
          <w:szCs w:val="24"/>
          <w:lang w:val="en-US" w:eastAsia="zh-CN"/>
        </w:rPr>
        <w:t>O</w:t>
      </w:r>
      <w:r>
        <w:rPr>
          <w:rFonts w:ascii="宋体" w:hAnsi="宋体" w:eastAsia="宋体" w:cs="宋体"/>
          <w:color w:val="auto"/>
          <w:sz w:val="24"/>
          <w:szCs w:val="24"/>
        </w:rPr>
        <w:t>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bCs/>
          <w:color w:val="auto"/>
          <w:sz w:val="24"/>
          <w:szCs w:val="24"/>
          <w:lang w:val="en-US" w:eastAsia="zh-CN"/>
        </w:rPr>
        <w:t>普货</w:t>
      </w:r>
      <w:r>
        <w:rPr>
          <w:rFonts w:ascii="宋体" w:hAnsi="宋体" w:eastAsia="宋体" w:cs="宋体"/>
          <w:color w:val="auto"/>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color w:val="auto"/>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0"/>
        <w:spacing w:before="79" w:line="239" w:lineRule="auto"/>
        <w:ind w:left="463"/>
        <w:rPr>
          <w:rFonts w:ascii="宋体" w:hAnsi="宋体" w:eastAsia="宋体" w:cs="宋体"/>
          <w:color w:val="auto"/>
          <w:sz w:val="24"/>
          <w:szCs w:val="24"/>
        </w:rPr>
      </w:pPr>
    </w:p>
    <w:p w14:paraId="70633326">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职业安全卫生法</w:t>
      </w:r>
    </w:p>
    <w:p w14:paraId="6FD75DD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道路交通安全规则</w:t>
      </w:r>
    </w:p>
    <w:p w14:paraId="267E58F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事业废弃物贮存清除处理方法及设施标准</w:t>
      </w:r>
    </w:p>
    <w:p w14:paraId="0AD7460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color w:val="auto"/>
          <w:sz w:val="24"/>
          <w:szCs w:val="24"/>
        </w:rPr>
        <w:t>劳工作业场所容许暴露标准</w:t>
      </w:r>
      <w:r>
        <w:rPr>
          <w:rFonts w:ascii="宋体" w:hAnsi="宋体" w:eastAsia="宋体" w:cs="宋体"/>
          <w:color w:val="auto"/>
          <w:sz w:val="24"/>
          <w:szCs w:val="24"/>
        </w:rPr>
        <w:t xml:space="preserve"> </w:t>
      </w:r>
    </w:p>
    <w:p w14:paraId="3C8890F8">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 xml:space="preserve">Applicable regulations: </w:t>
      </w:r>
      <w:r>
        <w:rPr>
          <w:rFonts w:hint="eastAsia" w:ascii="宋体" w:hAnsi="宋体" w:eastAsia="宋体" w:cs="宋体"/>
          <w:b w:val="0"/>
          <w:bCs w:val="0"/>
          <w:color w:val="auto"/>
          <w:sz w:val="24"/>
          <w:szCs w:val="24"/>
        </w:rPr>
        <w:t>Occupational Safety and Health Law</w:t>
      </w:r>
    </w:p>
    <w:p w14:paraId="0F8B731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Road Traffic Safety Regulations</w:t>
      </w:r>
    </w:p>
    <w:p w14:paraId="23F2930A">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Industrial Waste Storage, Removal and Treatment Methods and Facility Standards</w:t>
      </w:r>
    </w:p>
    <w:p w14:paraId="1FBAFC8A">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color w:val="auto"/>
          <w:sz w:val="24"/>
          <w:szCs w:val="24"/>
        </w:rPr>
        <w:t>Labor Workplace Permissible Exposure St</w:t>
      </w:r>
      <w:r>
        <w:rPr>
          <w:rFonts w:hint="eastAsia" w:ascii="宋体" w:hAnsi="宋体" w:eastAsia="宋体" w:cs="宋体"/>
          <w:b w:val="0"/>
          <w:bCs w:val="0"/>
          <w:sz w:val="24"/>
          <w:szCs w:val="24"/>
        </w:rPr>
        <w:t>andards</w:t>
      </w:r>
    </w:p>
    <w:p w14:paraId="3FF2F6F1">
      <w:pPr>
        <w:pStyle w:val="10"/>
        <w:spacing w:before="79" w:line="239" w:lineRule="auto"/>
        <w:ind w:left="463"/>
        <w:rPr>
          <w:rFonts w:hint="eastAsia" w:ascii="宋体" w:hAnsi="宋体" w:eastAsia="宋体" w:cs="宋体"/>
          <w:b w:val="0"/>
          <w:bCs w:val="0"/>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7527924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ascii="Times New Roman" w:hAnsi="Times New Roman" w:eastAsia="宋体"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3FF7B5F"/>
    <w:rsid w:val="042067D1"/>
    <w:rsid w:val="05453FE3"/>
    <w:rsid w:val="0547212C"/>
    <w:rsid w:val="08AA23AF"/>
    <w:rsid w:val="0902043D"/>
    <w:rsid w:val="0AC97271"/>
    <w:rsid w:val="0B7C44D7"/>
    <w:rsid w:val="0BD95485"/>
    <w:rsid w:val="0E8C2C83"/>
    <w:rsid w:val="0EE35C69"/>
    <w:rsid w:val="13225964"/>
    <w:rsid w:val="13E946D3"/>
    <w:rsid w:val="1562473D"/>
    <w:rsid w:val="16414353"/>
    <w:rsid w:val="16557DFE"/>
    <w:rsid w:val="17EE050A"/>
    <w:rsid w:val="18A13E9F"/>
    <w:rsid w:val="1AA72BF2"/>
    <w:rsid w:val="1DA67266"/>
    <w:rsid w:val="1E7559AB"/>
    <w:rsid w:val="1F240CB5"/>
    <w:rsid w:val="20682008"/>
    <w:rsid w:val="20A025BE"/>
    <w:rsid w:val="20A53008"/>
    <w:rsid w:val="20DB76DB"/>
    <w:rsid w:val="22FF6C13"/>
    <w:rsid w:val="285E2CF4"/>
    <w:rsid w:val="28CD3965"/>
    <w:rsid w:val="2953641F"/>
    <w:rsid w:val="299F1664"/>
    <w:rsid w:val="29CB58F0"/>
    <w:rsid w:val="2CC31B0E"/>
    <w:rsid w:val="30D53BBD"/>
    <w:rsid w:val="35847960"/>
    <w:rsid w:val="37E62B54"/>
    <w:rsid w:val="39C66799"/>
    <w:rsid w:val="3E8A248B"/>
    <w:rsid w:val="3EAF1EF2"/>
    <w:rsid w:val="3F23643C"/>
    <w:rsid w:val="3FA64F02"/>
    <w:rsid w:val="40EB51F7"/>
    <w:rsid w:val="42E65177"/>
    <w:rsid w:val="437D25BE"/>
    <w:rsid w:val="43F9776B"/>
    <w:rsid w:val="44024872"/>
    <w:rsid w:val="44931E77"/>
    <w:rsid w:val="466130BB"/>
    <w:rsid w:val="467B1EBE"/>
    <w:rsid w:val="46BC1F75"/>
    <w:rsid w:val="48497D35"/>
    <w:rsid w:val="49820FEF"/>
    <w:rsid w:val="4EF01CB2"/>
    <w:rsid w:val="4F7D3946"/>
    <w:rsid w:val="4FCD40E3"/>
    <w:rsid w:val="504539D1"/>
    <w:rsid w:val="515A36AA"/>
    <w:rsid w:val="52642B9B"/>
    <w:rsid w:val="52E53CDC"/>
    <w:rsid w:val="53446C55"/>
    <w:rsid w:val="53A61294"/>
    <w:rsid w:val="55284354"/>
    <w:rsid w:val="55C05B3D"/>
    <w:rsid w:val="57BE4AFC"/>
    <w:rsid w:val="59747B68"/>
    <w:rsid w:val="5BF572B0"/>
    <w:rsid w:val="5D355860"/>
    <w:rsid w:val="5DB02381"/>
    <w:rsid w:val="61D37ED8"/>
    <w:rsid w:val="63E33011"/>
    <w:rsid w:val="670B213A"/>
    <w:rsid w:val="6EF235B1"/>
    <w:rsid w:val="6F0155FA"/>
    <w:rsid w:val="705C48E6"/>
    <w:rsid w:val="70AB3A18"/>
    <w:rsid w:val="716B0C86"/>
    <w:rsid w:val="77AB6D12"/>
    <w:rsid w:val="77D601B0"/>
    <w:rsid w:val="787943FB"/>
    <w:rsid w:val="797B6EE2"/>
    <w:rsid w:val="79CA5398"/>
    <w:rsid w:val="7A04063C"/>
    <w:rsid w:val="7BDB2DB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2219</Words>
  <Characters>6339</Characters>
  <Lines>0</Lines>
  <Paragraphs>0</Paragraphs>
  <TotalTime>0</TotalTime>
  <ScaleCrop>false</ScaleCrop>
  <LinksUpToDate>false</LinksUpToDate>
  <CharactersWithSpaces>11861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2024-09-10T04:34:22Z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06534F83DC634DC78EA79E88AD190D64_11</vt:lpwstr>
  </property>
</Properties>
</file>