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3B3942D3">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氧化铈</w:t>
      </w:r>
    </w:p>
    <w:p w14:paraId="62D68C59">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44"/>
          <w:lang w:val="en-US" w:eastAsia="zh-CN"/>
        </w:rPr>
      </w:pPr>
      <w:r>
        <w:rPr>
          <w:rFonts w:ascii="宋体" w:hAnsi="宋体" w:eastAsia="宋体" w:cs="宋体"/>
          <w:b/>
          <w:bCs/>
          <w:sz w:val="44"/>
          <w:szCs w:val="44"/>
        </w:rPr>
        <w:t xml:space="preserve">Cerium </w:t>
      </w:r>
      <w:r>
        <w:rPr>
          <w:rFonts w:hint="eastAsia" w:ascii="宋体" w:hAnsi="宋体" w:eastAsia="宋体" w:cs="宋体"/>
          <w:b/>
          <w:bCs/>
          <w:sz w:val="44"/>
          <w:szCs w:val="44"/>
          <w:lang w:val="en-US" w:eastAsia="zh-CN"/>
        </w:rPr>
        <w:t>O</w:t>
      </w:r>
      <w:r>
        <w:rPr>
          <w:rFonts w:ascii="宋体" w:hAnsi="宋体" w:eastAsia="宋体" w:cs="宋体"/>
          <w:b/>
          <w:bCs/>
          <w:sz w:val="44"/>
          <w:szCs w:val="44"/>
        </w:rPr>
        <w:t>xide</w:t>
      </w:r>
      <w:r>
        <w:rPr>
          <w:rFonts w:hint="eastAsia" w:ascii="宋体" w:hAnsi="宋体" w:eastAsia="宋体" w:cs="宋体"/>
          <w:b/>
          <w:bCs/>
          <w:sz w:val="44"/>
          <w:szCs w:val="44"/>
          <w:lang w:val="en-US" w:eastAsia="zh-CN"/>
        </w:rPr>
        <w:t xml:space="preserve"> </w:t>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3B63EBF6">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cstheme="minorEastAsia"/>
          <w:b w:val="0"/>
          <w:bCs/>
          <w:sz w:val="24"/>
          <w:szCs w:val="24"/>
          <w:lang w:val="en-US" w:eastAsia="zh-CN"/>
        </w:rPr>
        <w:t>氧化铈</w:t>
      </w: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 xml:space="preserve">Cerium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32FCCB9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ascii="宋体" w:hAnsi="宋体" w:eastAsia="宋体" w:cs="宋体"/>
          <w:sz w:val="24"/>
          <w:szCs w:val="24"/>
        </w:rPr>
        <w:t xml:space="preserve">Cerium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5A9EF6F6">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 xml:space="preserve">Cerium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0DDC1D3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w:t>
      </w:r>
      <w:r>
        <w:rPr>
          <w:rFonts w:ascii="宋体" w:hAnsi="宋体" w:eastAsia="宋体" w:cs="宋体"/>
          <w:sz w:val="24"/>
          <w:szCs w:val="24"/>
        </w:rPr>
        <w:t>13</w:t>
      </w:r>
      <w:r>
        <w:rPr>
          <w:rFonts w:hint="eastAsia" w:ascii="宋体" w:hAnsi="宋体" w:eastAsia="宋体" w:cs="宋体"/>
          <w:sz w:val="24"/>
          <w:szCs w:val="24"/>
          <w:lang w:val="en-US" w:eastAsia="zh-CN"/>
        </w:rPr>
        <w:t>06</w:t>
      </w:r>
      <w:r>
        <w:rPr>
          <w:rFonts w:ascii="宋体" w:hAnsi="宋体" w:eastAsia="宋体" w:cs="宋体"/>
          <w:sz w:val="24"/>
          <w:szCs w:val="24"/>
        </w:rPr>
        <w:t>-</w:t>
      </w:r>
      <w:r>
        <w:rPr>
          <w:rFonts w:hint="eastAsia" w:ascii="宋体" w:hAnsi="宋体" w:eastAsia="宋体" w:cs="宋体"/>
          <w:sz w:val="24"/>
          <w:szCs w:val="24"/>
          <w:lang w:val="en-US" w:eastAsia="zh-CN"/>
        </w:rPr>
        <w:t>38</w:t>
      </w:r>
      <w:r>
        <w:rPr>
          <w:rFonts w:ascii="宋体" w:hAnsi="宋体" w:eastAsia="宋体" w:cs="宋体"/>
          <w:sz w:val="24"/>
          <w:szCs w:val="24"/>
        </w:rPr>
        <w:t>-</w:t>
      </w:r>
      <w:r>
        <w:rPr>
          <w:rFonts w:hint="eastAsia" w:ascii="宋体" w:hAnsi="宋体" w:eastAsia="宋体" w:cs="宋体"/>
          <w:sz w:val="24"/>
          <w:szCs w:val="24"/>
          <w:lang w:val="en-US" w:eastAsia="zh-CN"/>
        </w:rPr>
        <w:t>3</w:t>
      </w:r>
      <w:r>
        <w:rPr>
          <w:rFonts w:ascii="宋体" w:hAnsi="宋体" w:eastAsia="宋体" w:cs="宋体"/>
          <w:sz w:val="24"/>
          <w:szCs w:val="24"/>
        </w:rPr>
        <w:t xml:space="preserve"> </w:t>
      </w:r>
    </w:p>
    <w:p w14:paraId="2F264522">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型号Model</w:t>
      </w:r>
      <w:r>
        <w:rPr>
          <w:rFonts w:hint="eastAsia" w:ascii="宋体" w:hAnsi="宋体" w:eastAsia="宋体" w:cs="宋体"/>
          <w:sz w:val="24"/>
          <w:szCs w:val="24"/>
          <w:lang w:val="en-US" w:eastAsia="zh-CN"/>
        </w:rPr>
        <w:t>：DXN-CEY30S.</w:t>
      </w:r>
    </w:p>
    <w:p w14:paraId="201F9BF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分子式：</w:t>
      </w:r>
      <w:r>
        <w:rPr>
          <w:rFonts w:hint="eastAsia" w:ascii="宋体" w:hAnsi="宋体" w:eastAsia="宋体" w:cs="宋体"/>
          <w:i w:val="0"/>
          <w:iCs w:val="0"/>
          <w:caps w:val="0"/>
          <w:color w:val="333333"/>
          <w:spacing w:val="0"/>
          <w:kern w:val="0"/>
          <w:sz w:val="24"/>
          <w:szCs w:val="24"/>
          <w:lang w:val="en-US" w:eastAsia="zh-CN" w:bidi="ar"/>
        </w:rPr>
        <w:t>CeO</w:t>
      </w:r>
      <w:r>
        <w:rPr>
          <w:rFonts w:hint="default" w:ascii="宋体" w:hAnsi="宋体" w:eastAsia="宋体" w:cs="宋体"/>
          <w:i w:val="0"/>
          <w:iCs w:val="0"/>
          <w:caps w:val="0"/>
          <w:color w:val="333333"/>
          <w:spacing w:val="0"/>
          <w:kern w:val="0"/>
          <w:sz w:val="24"/>
          <w:szCs w:val="24"/>
          <w:lang w:val="en-US" w:eastAsia="zh-CN" w:bidi="ar"/>
        </w:rPr>
        <w:t>2</w:t>
      </w:r>
    </w:p>
    <w:p w14:paraId="010FF86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hint="eastAsia" w:ascii="宋体" w:hAnsi="宋体" w:eastAsia="宋体" w:cs="宋体"/>
          <w:i w:val="0"/>
          <w:iCs w:val="0"/>
          <w:caps w:val="0"/>
          <w:color w:val="333333"/>
          <w:spacing w:val="0"/>
          <w:kern w:val="0"/>
          <w:sz w:val="24"/>
          <w:szCs w:val="24"/>
          <w:lang w:val="en-US" w:eastAsia="zh-CN" w:bidi="ar"/>
        </w:rPr>
        <w:t>CeO</w:t>
      </w:r>
      <w:r>
        <w:rPr>
          <w:rFonts w:hint="default" w:ascii="宋体" w:hAnsi="宋体" w:eastAsia="宋体" w:cs="宋体"/>
          <w:i w:val="0"/>
          <w:iCs w:val="0"/>
          <w:caps w:val="0"/>
          <w:color w:val="333333"/>
          <w:spacing w:val="0"/>
          <w:kern w:val="0"/>
          <w:sz w:val="24"/>
          <w:szCs w:val="24"/>
          <w:lang w:val="en-US" w:eastAsia="zh-CN" w:bidi="ar"/>
        </w:rPr>
        <w:t>2</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firstLine="241" w:firstLineChars="10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cstheme="minorEastAsia"/>
          <w:b w:val="0"/>
          <w:bCs/>
          <w:sz w:val="24"/>
          <w:szCs w:val="24"/>
          <w:lang w:val="en-US" w:eastAsia="zh-CN"/>
        </w:rPr>
        <w:t>172.11</w:t>
      </w:r>
    </w:p>
    <w:p w14:paraId="7ECF4BF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Theme="minorEastAsia" w:hAnsiTheme="minorEastAsia" w:cstheme="minorEastAsia"/>
          <w:sz w:val="24"/>
          <w:szCs w:val="24"/>
          <w:lang w:val="en-US" w:eastAsia="zh-CN"/>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172.11</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4624C89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59071748">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5E8DA115">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numPr>
          <w:ilvl w:val="0"/>
          <w:numId w:val="0"/>
        </w:numPr>
        <w:ind w:leftChars="0"/>
        <w:jc w:val="left"/>
        <w:rPr>
          <w:rFonts w:ascii="宋体" w:hAnsi="宋体" w:eastAsia="宋体" w:cs="宋体"/>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8"/>
          <w:szCs w:val="28"/>
          <w:lang w:val="en-US" w:eastAsia="zh-CN"/>
        </w:rPr>
        <w:t xml:space="preserve"> </w:t>
      </w:r>
      <w:r>
        <w:rPr>
          <w:rFonts w:ascii="宋体" w:hAnsi="宋体" w:eastAsia="宋体" w:cs="宋体"/>
          <w:b/>
          <w:bCs/>
          <w:sz w:val="24"/>
          <w:szCs w:val="24"/>
        </w:rPr>
        <w:t>描述：</w:t>
      </w:r>
      <w:r>
        <w:rPr>
          <w:rFonts w:ascii="宋体" w:hAnsi="宋体" w:eastAsia="宋体" w:cs="宋体"/>
          <w:sz w:val="24"/>
          <w:szCs w:val="24"/>
        </w:rPr>
        <w:t>物质成分配比</w:t>
      </w:r>
    </w:p>
    <w:p w14:paraId="300677F4">
      <w:pPr>
        <w:numPr>
          <w:ilvl w:val="0"/>
          <w:numId w:val="0"/>
        </w:numPr>
        <w:ind w:left="239" w:leftChars="114" w:firstLine="0" w:firstLineChars="0"/>
        <w:jc w:val="left"/>
        <w:rPr>
          <w:rFonts w:hint="eastAsia" w:ascii="宋体" w:hAnsi="宋体" w:eastAsia="宋体" w:cs="宋体"/>
          <w:sz w:val="24"/>
          <w:szCs w:val="24"/>
        </w:rPr>
      </w:pPr>
      <w:r>
        <w:rPr>
          <w:rFonts w:hint="eastAsia" w:ascii="宋体" w:hAnsi="宋体" w:eastAsia="宋体" w:cs="宋体"/>
          <w:b/>
          <w:bCs/>
          <w:sz w:val="24"/>
          <w:szCs w:val="24"/>
        </w:rPr>
        <w:t>Description:</w:t>
      </w:r>
      <w:r>
        <w:rPr>
          <w:rFonts w:hint="eastAsia" w:ascii="宋体" w:hAnsi="宋体" w:eastAsia="宋体" w:cs="宋体"/>
          <w:sz w:val="24"/>
          <w:szCs w:val="24"/>
        </w:rPr>
        <w:t xml:space="preserve"> Material composition ratio</w:t>
      </w:r>
    </w:p>
    <w:tbl>
      <w:tblPr>
        <w:tblStyle w:val="8"/>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190"/>
        <w:gridCol w:w="4119"/>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6EF5B4F9">
            <w:pPr>
              <w:numPr>
                <w:ilvl w:val="0"/>
                <w:numId w:val="0"/>
              </w:numPr>
              <w:jc w:val="center"/>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33F3AC09">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190" w:type="dxa"/>
            <w:vAlign w:val="center"/>
          </w:tcPr>
          <w:p w14:paraId="5C2B99BF">
            <w:pPr>
              <w:numPr>
                <w:ilvl w:val="0"/>
                <w:numId w:val="0"/>
              </w:numPr>
              <w:jc w:val="center"/>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63310E73">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4119" w:type="dxa"/>
            <w:vAlign w:val="center"/>
          </w:tcPr>
          <w:p w14:paraId="465C978E">
            <w:pPr>
              <w:numPr>
                <w:ilvl w:val="0"/>
                <w:numId w:val="0"/>
              </w:numPr>
              <w:jc w:val="center"/>
              <w:rPr>
                <w:rFonts w:hint="eastAsia" w:ascii="宋体" w:hAnsi="宋体" w:eastAsia="宋体" w:cs="宋体"/>
                <w:b/>
                <w:bCs/>
                <w:spacing w:val="-8"/>
                <w:sz w:val="24"/>
                <w:szCs w:val="24"/>
                <w:lang w:val="en-US" w:eastAsia="zh-CN"/>
              </w:rPr>
            </w:pPr>
            <w:r>
              <w:rPr>
                <w:rFonts w:hint="eastAsia" w:ascii="宋体" w:hAnsi="宋体" w:eastAsia="宋体" w:cs="宋体"/>
                <w:b/>
                <w:bCs/>
                <w:spacing w:val="-8"/>
                <w:sz w:val="24"/>
                <w:szCs w:val="24"/>
                <w:lang w:val="en-US" w:eastAsia="zh-CN"/>
              </w:rPr>
              <w:t>用途</w:t>
            </w:r>
          </w:p>
          <w:p w14:paraId="31E83A7E">
            <w:pPr>
              <w:numPr>
                <w:ilvl w:val="0"/>
                <w:numId w:val="0"/>
              </w:numPr>
              <w:jc w:val="center"/>
              <w:rPr>
                <w:rFonts w:hint="default" w:ascii="宋体" w:hAnsi="宋体" w:eastAsia="宋体" w:cs="宋体"/>
                <w:b/>
                <w:bCs/>
                <w:spacing w:val="-8"/>
                <w:sz w:val="24"/>
                <w:szCs w:val="24"/>
                <w:lang w:val="en-US" w:eastAsia="zh-CN"/>
              </w:rPr>
            </w:pPr>
            <w:r>
              <w:rPr>
                <w:rFonts w:hint="eastAsia" w:ascii="宋体" w:hAnsi="宋体" w:eastAsia="宋体" w:cs="宋体"/>
                <w:b/>
                <w:bCs/>
                <w:spacing w:val="-8"/>
                <w:sz w:val="24"/>
                <w:szCs w:val="24"/>
                <w:lang w:val="en-US" w:eastAsia="zh-CN"/>
              </w:rPr>
              <w:t>Use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3046" w:type="dxa"/>
            <w:vAlign w:val="center"/>
          </w:tcPr>
          <w:p w14:paraId="22CDF77F">
            <w:pPr>
              <w:numPr>
                <w:ilvl w:val="0"/>
                <w:numId w:val="0"/>
              </w:numPr>
              <w:jc w:val="center"/>
              <w:rPr>
                <w:rFonts w:hint="eastAsia" w:ascii="宋体" w:hAnsi="宋体" w:eastAsia="宋体" w:cs="宋体"/>
                <w:spacing w:val="-14"/>
                <w:sz w:val="24"/>
                <w:szCs w:val="24"/>
                <w:lang w:val="en-US" w:eastAsia="zh-CN"/>
              </w:rPr>
            </w:pPr>
            <w:r>
              <w:rPr>
                <w:rFonts w:hint="eastAsia" w:ascii="宋体" w:hAnsi="宋体" w:eastAsia="宋体" w:cs="宋体"/>
                <w:b w:val="0"/>
                <w:bCs/>
                <w:sz w:val="24"/>
                <w:szCs w:val="24"/>
                <w:lang w:val="en-US" w:eastAsia="zh-CN"/>
              </w:rPr>
              <w:t>氧化铈</w:t>
            </w:r>
            <w:r>
              <w:rPr>
                <w:rFonts w:hint="eastAsia" w:ascii="宋体" w:hAnsi="宋体" w:eastAsia="宋体" w:cs="宋体"/>
                <w:sz w:val="24"/>
                <w:szCs w:val="24"/>
              </w:rPr>
              <w:t xml:space="preserve">Cerium </w:t>
            </w:r>
            <w:r>
              <w:rPr>
                <w:rFonts w:hint="eastAsia" w:ascii="宋体" w:hAnsi="宋体" w:eastAsia="宋体" w:cs="宋体"/>
                <w:sz w:val="24"/>
                <w:szCs w:val="24"/>
                <w:lang w:val="en-US" w:eastAsia="zh-CN"/>
              </w:rPr>
              <w:t>O</w:t>
            </w:r>
            <w:r>
              <w:rPr>
                <w:rFonts w:hint="eastAsia" w:ascii="宋体" w:hAnsi="宋体" w:eastAsia="宋体" w:cs="宋体"/>
                <w:sz w:val="24"/>
                <w:szCs w:val="24"/>
              </w:rPr>
              <w:t>xide</w:t>
            </w:r>
          </w:p>
        </w:tc>
        <w:tc>
          <w:tcPr>
            <w:tcW w:w="2190" w:type="dxa"/>
            <w:vAlign w:val="center"/>
          </w:tcPr>
          <w:p w14:paraId="044AF566">
            <w:pPr>
              <w:numPr>
                <w:ilvl w:val="0"/>
                <w:numId w:val="0"/>
              </w:numPr>
              <w:jc w:val="center"/>
              <w:rPr>
                <w:rFonts w:hint="eastAsia" w:ascii="宋体" w:hAnsi="宋体" w:eastAsia="宋体" w:cs="宋体"/>
                <w:b/>
                <w:bCs/>
                <w:spacing w:val="-4"/>
                <w:sz w:val="24"/>
                <w:szCs w:val="24"/>
                <w:lang w:val="en-US" w:eastAsia="zh-CN"/>
              </w:rPr>
            </w:pPr>
            <w:r>
              <w:rPr>
                <w:rFonts w:hint="eastAsia" w:ascii="宋体" w:hAnsi="宋体" w:eastAsia="宋体" w:cs="宋体"/>
                <w:spacing w:val="-4"/>
                <w:sz w:val="24"/>
                <w:szCs w:val="24"/>
                <w:lang w:val="en-US" w:eastAsia="zh-CN"/>
              </w:rPr>
              <w:t>30%</w:t>
            </w:r>
          </w:p>
        </w:tc>
        <w:tc>
          <w:tcPr>
            <w:tcW w:w="4119" w:type="dxa"/>
            <w:vMerge w:val="restart"/>
            <w:vAlign w:val="center"/>
          </w:tcPr>
          <w:p w14:paraId="53D980C3">
            <w:pPr>
              <w:numPr>
                <w:ilvl w:val="0"/>
                <w:numId w:val="0"/>
              </w:numPr>
              <w:jc w:val="left"/>
              <w:rPr>
                <w:rFonts w:hint="eastAsia"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用作玻璃工业添加剂、玻璃研磨抛光材料等</w:t>
            </w:r>
          </w:p>
          <w:p w14:paraId="6C7CD66C">
            <w:pPr>
              <w:numPr>
                <w:ilvl w:val="0"/>
                <w:numId w:val="0"/>
              </w:numPr>
              <w:jc w:val="left"/>
              <w:rPr>
                <w:rFonts w:hint="default" w:ascii="宋体" w:hAnsi="宋体" w:eastAsia="宋体" w:cs="宋体"/>
                <w:spacing w:val="-4"/>
                <w:sz w:val="24"/>
                <w:szCs w:val="24"/>
                <w:lang w:val="en-US" w:eastAsia="zh-CN"/>
              </w:rPr>
            </w:pPr>
            <w:r>
              <w:rPr>
                <w:rFonts w:hint="default" w:ascii="宋体" w:hAnsi="宋体" w:eastAsia="宋体" w:cs="宋体"/>
                <w:spacing w:val="-4"/>
                <w:sz w:val="24"/>
                <w:szCs w:val="24"/>
                <w:lang w:val="en-US" w:eastAsia="zh-CN"/>
              </w:rPr>
              <w:t>Used as glass industry additives, glass grinding and polishing materials, etc.</w:t>
            </w:r>
          </w:p>
        </w:tc>
      </w:tr>
      <w:tr w14:paraId="17DE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46F54484">
            <w:pPr>
              <w:numPr>
                <w:ilvl w:val="0"/>
                <w:numId w:val="0"/>
              </w:numPr>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乙醇</w:t>
            </w:r>
          </w:p>
          <w:p w14:paraId="1B5D026D">
            <w:pPr>
              <w:numPr>
                <w:ilvl w:val="0"/>
                <w:numId w:val="0"/>
              </w:numPr>
              <w:jc w:val="center"/>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E</w:t>
            </w:r>
            <w:r>
              <w:rPr>
                <w:rFonts w:hint="default" w:ascii="宋体" w:hAnsi="宋体" w:eastAsia="宋体" w:cs="宋体"/>
                <w:b w:val="0"/>
                <w:bCs/>
                <w:sz w:val="24"/>
                <w:szCs w:val="24"/>
                <w:lang w:val="en-US" w:eastAsia="zh-CN"/>
              </w:rPr>
              <w:t>thanol</w:t>
            </w:r>
          </w:p>
        </w:tc>
        <w:tc>
          <w:tcPr>
            <w:tcW w:w="2190" w:type="dxa"/>
            <w:vAlign w:val="center"/>
          </w:tcPr>
          <w:p w14:paraId="65D6044D">
            <w:pPr>
              <w:numPr>
                <w:ilvl w:val="0"/>
                <w:numId w:val="0"/>
              </w:numPr>
              <w:jc w:val="center"/>
              <w:rPr>
                <w:rFonts w:hint="default"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70%</w:t>
            </w:r>
          </w:p>
        </w:tc>
        <w:tc>
          <w:tcPr>
            <w:tcW w:w="4119" w:type="dxa"/>
            <w:vMerge w:val="continue"/>
            <w:vAlign w:val="center"/>
          </w:tcPr>
          <w:p w14:paraId="4D9FAEA1">
            <w:pPr>
              <w:numPr>
                <w:ilvl w:val="0"/>
                <w:numId w:val="0"/>
              </w:numPr>
              <w:jc w:val="center"/>
              <w:rPr>
                <w:rFonts w:hint="default" w:ascii="宋体" w:hAnsi="宋体" w:eastAsia="宋体" w:cs="宋体"/>
                <w:spacing w:val="-4"/>
                <w:sz w:val="24"/>
                <w:szCs w:val="24"/>
                <w:lang w:val="en-US" w:eastAsia="zh-CN"/>
              </w:rPr>
            </w:pPr>
          </w:p>
        </w:tc>
      </w:tr>
    </w:tbl>
    <w:p w14:paraId="3F7EDDBD">
      <w:pPr>
        <w:numPr>
          <w:ilvl w:val="0"/>
          <w:numId w:val="0"/>
        </w:numPr>
        <w:ind w:leftChars="0"/>
        <w:jc w:val="left"/>
        <w:rPr>
          <w:rFonts w:hint="default" w:ascii="Calibri" w:hAnsi="Calibri" w:eastAsia="宋体" w:cs="Calibri"/>
          <w:sz w:val="22"/>
          <w:szCs w:val="22"/>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12B9B35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危险类别</w:t>
      </w:r>
      <w:r>
        <w:rPr>
          <w:rFonts w:hint="eastAsia" w:ascii="Helvetica" w:hAnsi="Helvetica" w:eastAsia="宋体" w:cs="Helvetica"/>
          <w:b/>
          <w:bCs/>
          <w:i w:val="0"/>
          <w:iCs w:val="0"/>
          <w:caps w:val="0"/>
          <w:color w:val="333333"/>
          <w:spacing w:val="0"/>
          <w:sz w:val="24"/>
          <w:szCs w:val="24"/>
          <w:shd w:val="clear" w:fill="FFFFFF"/>
          <w:lang w:val="en-US" w:eastAsia="zh-CN"/>
        </w:rPr>
        <w:t>（</w:t>
      </w:r>
      <w:r>
        <w:rPr>
          <w:rFonts w:hint="eastAsia" w:ascii="宋体" w:hAnsi="宋体" w:eastAsia="宋体" w:cs="宋体"/>
          <w:b/>
          <w:bCs/>
          <w:sz w:val="24"/>
          <w:szCs w:val="24"/>
        </w:rPr>
        <w:t>GHS</w:t>
      </w:r>
      <w:r>
        <w:rPr>
          <w:rFonts w:hint="eastAsia" w:ascii="宋体" w:hAnsi="宋体" w:eastAsia="宋体" w:cs="宋体"/>
          <w:b/>
          <w:bCs/>
          <w:sz w:val="24"/>
          <w:szCs w:val="24"/>
          <w:lang w:eastAsia="zh-CN"/>
        </w:rPr>
        <w:t>）：</w:t>
      </w:r>
      <w:r>
        <w:rPr>
          <w:rFonts w:ascii="宋体" w:hAnsi="宋体" w:eastAsia="宋体" w:cs="宋体"/>
          <w:sz w:val="24"/>
          <w:szCs w:val="24"/>
        </w:rPr>
        <w:t>非危险物质或混合物。</w:t>
      </w:r>
    </w:p>
    <w:p w14:paraId="6D00500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bCs/>
          <w:sz w:val="24"/>
          <w:szCs w:val="24"/>
        </w:rPr>
      </w:pPr>
      <w:r>
        <w:rPr>
          <w:rFonts w:hint="default" w:ascii="宋体" w:hAnsi="宋体" w:eastAsia="宋体" w:cs="宋体"/>
          <w:b/>
          <w:bCs/>
          <w:sz w:val="24"/>
          <w:szCs w:val="24"/>
        </w:rPr>
        <w:t xml:space="preserve">Hazard Class (GHS): </w:t>
      </w:r>
      <w:r>
        <w:rPr>
          <w:rFonts w:hint="default" w:ascii="宋体" w:hAnsi="宋体" w:eastAsia="宋体" w:cs="宋体"/>
          <w:b w:val="0"/>
          <w:bCs w:val="0"/>
          <w:sz w:val="24"/>
          <w:szCs w:val="24"/>
        </w:rPr>
        <w:t>Not a hazardous substance or mixture.</w:t>
      </w:r>
    </w:p>
    <w:p w14:paraId="5C898B71">
      <w:pPr>
        <w:numPr>
          <w:ilvl w:val="0"/>
          <w:numId w:val="0"/>
        </w:numPr>
        <w:ind w:left="239" w:leftChars="114" w:firstLine="0" w:firstLineChars="0"/>
        <w:jc w:val="left"/>
        <w:rPr>
          <w:rFonts w:hint="default" w:ascii="Helvetica" w:hAnsi="Helvetica" w:eastAsia="Helvetica" w:cs="Helvetica"/>
          <w:i w:val="0"/>
          <w:iCs w:val="0"/>
          <w:caps w:val="0"/>
          <w:color w:val="333333"/>
          <w:spacing w:val="0"/>
          <w:sz w:val="21"/>
          <w:szCs w:val="21"/>
          <w:shd w:val="clear" w:fill="FFFFFF"/>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sz w:val="24"/>
          <w:szCs w:val="24"/>
        </w:rPr>
      </w:pPr>
      <w:r>
        <w:rPr>
          <w:rFonts w:hint="eastAsia" w:ascii="宋体" w:hAnsi="宋体" w:eastAsia="宋体" w:cs="宋体"/>
          <w:b/>
          <w:bCs/>
          <w:sz w:val="24"/>
          <w:szCs w:val="24"/>
        </w:rPr>
        <w:t>皮肤接触：</w:t>
      </w:r>
      <w:r>
        <w:rPr>
          <w:rStyle w:val="10"/>
          <w:rFonts w:hint="eastAsia" w:ascii="宋体" w:hAnsi="宋体" w:eastAsia="宋体" w:cs="宋体"/>
          <w:i w:val="0"/>
          <w:iCs w:val="0"/>
          <w:caps w:val="0"/>
          <w:color w:val="000000"/>
          <w:spacing w:val="0"/>
          <w:sz w:val="24"/>
          <w:szCs w:val="24"/>
        </w:rPr>
        <w:t>皮肤接触下: 立即移除所有受污染的衣物。 用水冲洗皮肤</w:t>
      </w:r>
      <w:r>
        <w:rPr>
          <w:rStyle w:val="10"/>
          <w:rFonts w:hint="eastAsia" w:ascii="宋体" w:hAnsi="宋体" w:eastAsia="宋体" w:cs="宋体"/>
          <w:i w:val="0"/>
          <w:iCs w:val="0"/>
          <w:caps w:val="0"/>
          <w:color w:val="000000"/>
          <w:spacing w:val="0"/>
          <w:sz w:val="24"/>
          <w:szCs w:val="24"/>
          <w:lang w:val="en-US" w:eastAsia="zh-CN"/>
        </w:rPr>
        <w:t>/</w:t>
      </w:r>
      <w:r>
        <w:rPr>
          <w:rStyle w:val="10"/>
          <w:rFonts w:hint="eastAsia" w:ascii="宋体" w:hAnsi="宋体" w:eastAsia="宋体" w:cs="宋体"/>
          <w:i w:val="0"/>
          <w:iCs w:val="0"/>
          <w:caps w:val="0"/>
          <w:color w:val="000000"/>
          <w:spacing w:val="0"/>
          <w:sz w:val="24"/>
          <w:szCs w:val="24"/>
        </w:rPr>
        <w:t>淋浴。</w:t>
      </w:r>
    </w:p>
    <w:p w14:paraId="466D6A0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Skin contact:</w:t>
      </w:r>
      <w:r>
        <w:rPr>
          <w:rFonts w:hint="eastAsia" w:ascii="宋体" w:hAnsi="宋体" w:eastAsia="宋体" w:cs="宋体"/>
          <w:sz w:val="24"/>
          <w:szCs w:val="24"/>
        </w:rPr>
        <w:t xml:space="preserve"> Under skin contact: Immediately remove all contaminated clothing. Rinse skin with water/shower.</w:t>
      </w:r>
    </w:p>
    <w:p w14:paraId="737D7B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眼睛接触：</w:t>
      </w:r>
      <w:r>
        <w:rPr>
          <w:rStyle w:val="10"/>
          <w:rFonts w:hint="eastAsia" w:ascii="宋体" w:hAnsi="宋体" w:eastAsia="宋体" w:cs="宋体"/>
          <w:i w:val="0"/>
          <w:iCs w:val="0"/>
          <w:caps w:val="0"/>
          <w:color w:val="000000"/>
          <w:spacing w:val="0"/>
          <w:sz w:val="24"/>
          <w:szCs w:val="24"/>
        </w:rPr>
        <w:t>用水冲洗眼睛作为预防措施。</w:t>
      </w:r>
    </w:p>
    <w:p w14:paraId="363BBA8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Eye contact:</w:t>
      </w:r>
      <w:r>
        <w:rPr>
          <w:rFonts w:hint="eastAsia" w:ascii="宋体" w:hAnsi="宋体" w:eastAsia="宋体" w:cs="宋体"/>
          <w:sz w:val="24"/>
          <w:szCs w:val="24"/>
        </w:rPr>
        <w:t xml:space="preserve"> Rinse eyes with water as a precautionary measure.</w:t>
      </w:r>
    </w:p>
    <w:p w14:paraId="0958723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吸入：</w:t>
      </w:r>
      <w:r>
        <w:rPr>
          <w:rStyle w:val="10"/>
          <w:rFonts w:hint="eastAsia" w:ascii="宋体" w:hAnsi="宋体" w:eastAsia="宋体" w:cs="宋体"/>
          <w:i w:val="0"/>
          <w:iCs w:val="0"/>
          <w:caps w:val="0"/>
          <w:color w:val="000000"/>
          <w:spacing w:val="0"/>
          <w:sz w:val="24"/>
          <w:szCs w:val="24"/>
        </w:rPr>
        <w:t>请将患者移到新鲜空气处</w:t>
      </w:r>
      <w:r>
        <w:rPr>
          <w:rStyle w:val="10"/>
          <w:rFonts w:hint="eastAsia" w:ascii="宋体" w:hAnsi="宋体" w:eastAsia="宋体" w:cs="宋体"/>
          <w:i w:val="0"/>
          <w:iCs w:val="0"/>
          <w:caps w:val="0"/>
          <w:color w:val="000000"/>
          <w:spacing w:val="0"/>
          <w:sz w:val="24"/>
          <w:szCs w:val="24"/>
          <w:lang w:eastAsia="zh-CN"/>
        </w:rPr>
        <w:t>，</w:t>
      </w:r>
      <w:r>
        <w:rPr>
          <w:rStyle w:val="10"/>
          <w:rFonts w:hint="eastAsia" w:ascii="宋体" w:hAnsi="宋体" w:eastAsia="宋体" w:cs="宋体"/>
          <w:i w:val="0"/>
          <w:iCs w:val="0"/>
          <w:caps w:val="0"/>
          <w:color w:val="000000"/>
          <w:spacing w:val="0"/>
          <w:sz w:val="24"/>
          <w:szCs w:val="24"/>
        </w:rPr>
        <w:t>如呼吸停止,进行人工呼吸。</w:t>
      </w:r>
    </w:p>
    <w:p w14:paraId="6AF3C98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 xml:space="preserve">Inhalation: </w:t>
      </w:r>
      <w:r>
        <w:rPr>
          <w:rFonts w:hint="eastAsia" w:ascii="宋体" w:hAnsi="宋体" w:eastAsia="宋体" w:cs="宋体"/>
          <w:sz w:val="24"/>
          <w:szCs w:val="24"/>
        </w:rPr>
        <w:t>Move the patient to fresh air, and if breathing stops, give rescue breaths.</w:t>
      </w:r>
    </w:p>
    <w:p w14:paraId="111473D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食入：</w:t>
      </w:r>
      <w:r>
        <w:rPr>
          <w:rStyle w:val="10"/>
          <w:rFonts w:hint="eastAsia" w:ascii="宋体" w:hAnsi="宋体" w:eastAsia="宋体" w:cs="宋体"/>
          <w:i w:val="0"/>
          <w:iCs w:val="0"/>
          <w:caps w:val="0"/>
          <w:color w:val="000000"/>
          <w:spacing w:val="0"/>
          <w:sz w:val="24"/>
          <w:szCs w:val="24"/>
        </w:rPr>
        <w:t>立即让伤者饮水(最多 2 杯)。如感不适就医治疗。</w:t>
      </w:r>
    </w:p>
    <w:p w14:paraId="6E971E6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Ingestion:</w:t>
      </w:r>
      <w:r>
        <w:rPr>
          <w:rFonts w:hint="eastAsia" w:ascii="宋体" w:hAnsi="宋体" w:eastAsia="宋体" w:cs="宋体"/>
          <w:sz w:val="24"/>
          <w:szCs w:val="24"/>
          <w:lang w:val="en-US" w:eastAsia="zh-CN"/>
        </w:rPr>
        <w:t xml:space="preserve"> Immediately let the injured person drink water (up to 2 cups). If feeling unwell, seek medical treatment.</w:t>
      </w:r>
    </w:p>
    <w:p w14:paraId="1DE39B55">
      <w:pPr>
        <w:numPr>
          <w:ilvl w:val="0"/>
          <w:numId w:val="0"/>
        </w:numPr>
        <w:ind w:left="239" w:leftChars="114" w:firstLine="0" w:firstLineChars="0"/>
        <w:jc w:val="left"/>
        <w:rPr>
          <w:rFonts w:hint="default" w:ascii="宋体" w:hAnsi="宋体" w:eastAsia="宋体" w:cs="宋体"/>
          <w:sz w:val="24"/>
          <w:szCs w:val="24"/>
          <w:lang w:val="en-US" w:eastAsia="zh-CN"/>
        </w:rPr>
      </w:pPr>
    </w:p>
    <w:p w14:paraId="303BBD3C">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5.</w:t>
      </w:r>
      <w:r>
        <w:rPr>
          <w:rFonts w:hint="eastAsia" w:ascii="Times New Roman" w:hAnsi="Times New Roman" w:eastAsia="宋体" w:cs="宋体"/>
          <w:b/>
          <w:sz w:val="30"/>
          <w:szCs w:val="30"/>
          <w:lang w:val="en-US" w:eastAsia="zh-CN"/>
        </w:rPr>
        <w:t>消防措施</w:t>
      </w:r>
    </w:p>
    <w:p w14:paraId="63AA829D">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sz w:val="30"/>
          <w:szCs w:val="30"/>
          <w:lang w:val="en-US" w:eastAsia="zh-CN"/>
        </w:rPr>
        <w:t>Fire-fighting measures</w:t>
      </w:r>
    </w:p>
    <w:p w14:paraId="390D6E86">
      <w:pPr>
        <w:pStyle w:val="11"/>
        <w:spacing w:before="71" w:line="221" w:lineRule="auto"/>
        <w:ind w:left="239" w:leftChars="114" w:firstLine="0" w:firstLineChars="0"/>
        <w:outlineLvl w:val="0"/>
        <w:rPr>
          <w:rFonts w:ascii="宋体" w:hAnsi="宋体" w:eastAsia="宋体" w:cs="宋体"/>
          <w:sz w:val="24"/>
          <w:szCs w:val="24"/>
        </w:rPr>
      </w:pPr>
    </w:p>
    <w:p w14:paraId="05016895">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ascii="宋体" w:hAnsi="宋体" w:eastAsia="宋体" w:cs="宋体"/>
          <w:b/>
          <w:bCs/>
          <w:sz w:val="24"/>
          <w:szCs w:val="24"/>
        </w:rPr>
        <w:t>灭火方法及灭火剂：</w:t>
      </w:r>
      <w:r>
        <w:rPr>
          <w:rFonts w:hint="eastAsia" w:ascii="宋体" w:hAnsi="宋体" w:eastAsia="宋体" w:cs="宋体"/>
          <w:sz w:val="24"/>
          <w:szCs w:val="24"/>
        </w:rPr>
        <w:t>用水雾,</w:t>
      </w:r>
      <w:r>
        <w:rPr>
          <w:rFonts w:ascii="宋体" w:hAnsi="宋体" w:eastAsia="宋体" w:cs="宋体"/>
          <w:sz w:val="24"/>
          <w:szCs w:val="24"/>
        </w:rPr>
        <w:t>抗乙醇泡沫</w:t>
      </w:r>
      <w:r>
        <w:rPr>
          <w:rFonts w:hint="eastAsia" w:ascii="宋体" w:hAnsi="宋体" w:eastAsia="宋体" w:cs="宋体"/>
          <w:sz w:val="24"/>
          <w:szCs w:val="24"/>
        </w:rPr>
        <w:t>,干粉或二氧化碳灭火。</w:t>
      </w:r>
    </w:p>
    <w:p w14:paraId="1CF07531">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b w:val="0"/>
          <w:bCs w:val="0"/>
          <w:sz w:val="24"/>
          <w:szCs w:val="24"/>
          <w:lang w:eastAsia="zh-CN"/>
        </w:rPr>
      </w:pPr>
      <w:r>
        <w:rPr>
          <w:rFonts w:hint="eastAsia" w:cs="宋体"/>
          <w:b/>
          <w:bCs/>
          <w:sz w:val="24"/>
          <w:szCs w:val="24"/>
          <w:lang w:eastAsia="zh-CN"/>
        </w:rPr>
        <w:t>Fire extinguishing methods and extinguishing agents:</w:t>
      </w:r>
      <w:r>
        <w:rPr>
          <w:rFonts w:hint="eastAsia" w:cs="宋体"/>
          <w:b w:val="0"/>
          <w:bCs w:val="0"/>
          <w:sz w:val="24"/>
          <w:szCs w:val="24"/>
          <w:lang w:eastAsia="zh-CN"/>
        </w:rPr>
        <w:t xml:space="preserve"> Use water spray, alcohol-resistant foam, dry powder or carbon dioxide to extinguish fire.</w:t>
      </w:r>
    </w:p>
    <w:p w14:paraId="7B76E6E2">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Style w:val="10"/>
          <w:rFonts w:hint="eastAsia" w:ascii="宋体" w:hAnsi="宋体" w:eastAsia="宋体" w:cs="宋体"/>
          <w:i w:val="0"/>
          <w:iCs w:val="0"/>
          <w:caps w:val="0"/>
          <w:color w:val="000000"/>
          <w:spacing w:val="0"/>
          <w:sz w:val="24"/>
          <w:szCs w:val="24"/>
        </w:rPr>
      </w:pPr>
      <w:r>
        <w:rPr>
          <w:rStyle w:val="10"/>
          <w:rFonts w:hint="eastAsia" w:ascii="宋体" w:hAnsi="宋体" w:eastAsia="宋体" w:cs="宋体"/>
          <w:b/>
          <w:bCs/>
          <w:i w:val="0"/>
          <w:iCs w:val="0"/>
          <w:caps w:val="0"/>
          <w:color w:val="000000"/>
          <w:spacing w:val="0"/>
          <w:sz w:val="24"/>
          <w:szCs w:val="24"/>
        </w:rPr>
        <w:t>给消防员的建议</w:t>
      </w:r>
      <w:r>
        <w:rPr>
          <w:rStyle w:val="10"/>
          <w:rFonts w:hint="eastAsia" w:ascii="宋体" w:hAnsi="宋体" w:eastAsia="宋体" w:cs="宋体"/>
          <w:b/>
          <w:bCs/>
          <w:i w:val="0"/>
          <w:iCs w:val="0"/>
          <w:caps w:val="0"/>
          <w:color w:val="000000"/>
          <w:spacing w:val="0"/>
          <w:sz w:val="24"/>
          <w:szCs w:val="24"/>
          <w:lang w:eastAsia="zh-CN"/>
        </w:rPr>
        <w:t>：</w:t>
      </w:r>
      <w:r>
        <w:rPr>
          <w:rStyle w:val="10"/>
          <w:rFonts w:hint="eastAsia" w:ascii="宋体" w:hAnsi="宋体" w:eastAsia="宋体" w:cs="宋体"/>
          <w:i w:val="0"/>
          <w:iCs w:val="0"/>
          <w:caps w:val="0"/>
          <w:color w:val="000000"/>
          <w:spacing w:val="0"/>
          <w:sz w:val="24"/>
          <w:szCs w:val="24"/>
        </w:rPr>
        <w:t>如必要的话,戴自给式呼吸器去救火。</w:t>
      </w:r>
    </w:p>
    <w:p w14:paraId="491EBA70">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Style w:val="10"/>
          <w:rFonts w:hint="eastAsia" w:ascii="宋体" w:hAnsi="宋体" w:eastAsia="宋体" w:cs="宋体"/>
          <w:i w:val="0"/>
          <w:iCs w:val="0"/>
          <w:caps w:val="0"/>
          <w:color w:val="000000"/>
          <w:spacing w:val="0"/>
          <w:sz w:val="24"/>
          <w:szCs w:val="24"/>
          <w:lang w:eastAsia="zh-CN"/>
        </w:rPr>
      </w:pPr>
      <w:r>
        <w:rPr>
          <w:rStyle w:val="10"/>
          <w:rFonts w:hint="eastAsia" w:ascii="宋体" w:hAnsi="宋体" w:eastAsia="宋体" w:cs="宋体"/>
          <w:i w:val="0"/>
          <w:iCs w:val="0"/>
          <w:caps w:val="0"/>
          <w:color w:val="000000"/>
          <w:spacing w:val="0"/>
          <w:sz w:val="24"/>
          <w:szCs w:val="24"/>
          <w:lang w:eastAsia="zh-CN"/>
        </w:rPr>
        <w:t>Advice for firefighters: Wear a self-contained breathing apparatus to fight a fire if necessary.</w:t>
      </w:r>
    </w:p>
    <w:p w14:paraId="220112D2">
      <w:pPr>
        <w:pStyle w:val="11"/>
        <w:spacing w:before="71" w:line="221" w:lineRule="auto"/>
        <w:ind w:left="239" w:leftChars="114" w:firstLine="0" w:firstLineChars="0"/>
        <w:outlineLvl w:val="0"/>
        <w:rPr>
          <w:rFonts w:hint="eastAsia" w:cs="宋体"/>
          <w:sz w:val="24"/>
          <w:szCs w:val="24"/>
          <w:lang w:eastAsia="zh-CN"/>
        </w:rPr>
      </w:pPr>
    </w:p>
    <w:p w14:paraId="4C6C72FD">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6.</w:t>
      </w:r>
      <w:r>
        <w:rPr>
          <w:rFonts w:hint="eastAsia" w:ascii="Times New Roman" w:hAnsi="Times New Roman" w:eastAsia="宋体" w:cs="宋体"/>
          <w:b/>
          <w:sz w:val="30"/>
          <w:szCs w:val="30"/>
          <w:lang w:val="en-US" w:eastAsia="zh-CN"/>
        </w:rPr>
        <w:t>泄露应急处理</w:t>
      </w:r>
    </w:p>
    <w:p w14:paraId="014230A6">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rPr>
      </w:pPr>
      <w:r>
        <w:rPr>
          <w:rFonts w:hint="eastAsia" w:ascii="Times New Roman" w:hAnsi="Times New Roman" w:eastAsia="宋体" w:cs="宋体"/>
          <w:b/>
          <w:sz w:val="30"/>
          <w:szCs w:val="30"/>
          <w:lang w:val="en-US" w:eastAsia="zh-CN"/>
        </w:rPr>
        <w:t>Leakage emergency treatment</w:t>
      </w:r>
    </w:p>
    <w:p w14:paraId="76AEB3EF">
      <w:pPr>
        <w:pStyle w:val="11"/>
        <w:spacing w:before="71" w:line="221" w:lineRule="auto"/>
        <w:ind w:left="239" w:leftChars="114" w:firstLine="0" w:firstLineChars="0"/>
        <w:outlineLvl w:val="0"/>
        <w:rPr>
          <w:rFonts w:ascii="宋体" w:hAnsi="宋体" w:eastAsia="宋体" w:cs="宋体"/>
          <w:sz w:val="24"/>
          <w:szCs w:val="24"/>
        </w:rPr>
      </w:pPr>
    </w:p>
    <w:p w14:paraId="69EFCC88">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人员的预防,防护设备和紧急处理程序</w:t>
      </w:r>
      <w:r>
        <w:rPr>
          <w:rFonts w:hint="eastAsia" w:cs="宋体"/>
          <w:b/>
          <w:bCs/>
          <w:sz w:val="24"/>
          <w:szCs w:val="24"/>
          <w:lang w:eastAsia="zh-CN"/>
        </w:rPr>
        <w:t>：</w:t>
      </w:r>
      <w:r>
        <w:rPr>
          <w:rFonts w:hint="eastAsia" w:ascii="宋体" w:hAnsi="宋体" w:eastAsia="宋体" w:cs="宋体"/>
          <w:sz w:val="24"/>
          <w:szCs w:val="24"/>
        </w:rPr>
        <w:t>防止粉尘的生成。 防止吸入蒸汽、气雾或气体。</w:t>
      </w:r>
    </w:p>
    <w:p w14:paraId="6E4D0091">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ascii="宋体" w:hAnsi="宋体" w:eastAsia="宋体" w:cs="宋体"/>
          <w:b/>
          <w:bCs/>
          <w:sz w:val="24"/>
          <w:szCs w:val="24"/>
        </w:rPr>
        <w:t>Personal precautions, protective equipment and emergency procedures:</w:t>
      </w:r>
      <w:r>
        <w:rPr>
          <w:rFonts w:hint="eastAsia" w:ascii="宋体" w:hAnsi="宋体" w:eastAsia="宋体" w:cs="宋体"/>
          <w:sz w:val="24"/>
          <w:szCs w:val="24"/>
        </w:rPr>
        <w:t xml:space="preserve"> Prevent dust formation. Prevent inhalation of vapors, mists or gases.</w:t>
      </w:r>
    </w:p>
    <w:p w14:paraId="20320F38">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环境预防措施</w:t>
      </w:r>
      <w:r>
        <w:rPr>
          <w:rFonts w:hint="eastAsia" w:cs="宋体"/>
          <w:b/>
          <w:bCs/>
          <w:sz w:val="24"/>
          <w:szCs w:val="24"/>
          <w:lang w:val="en-US" w:eastAsia="zh-CN"/>
        </w:rPr>
        <w:t>:</w:t>
      </w:r>
      <w:r>
        <w:rPr>
          <w:rFonts w:hint="eastAsia" w:ascii="宋体" w:hAnsi="宋体" w:eastAsia="宋体" w:cs="宋体"/>
          <w:sz w:val="24"/>
          <w:szCs w:val="24"/>
        </w:rPr>
        <w:t>不要让产物进入下水道。</w:t>
      </w:r>
    </w:p>
    <w:p w14:paraId="29F1EFE0">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ascii="宋体" w:hAnsi="宋体" w:eastAsia="宋体" w:cs="宋体"/>
          <w:b/>
          <w:bCs/>
          <w:sz w:val="24"/>
          <w:szCs w:val="24"/>
        </w:rPr>
        <w:t>Environmental precautions:</w:t>
      </w:r>
      <w:r>
        <w:rPr>
          <w:rFonts w:hint="eastAsia" w:ascii="宋体" w:hAnsi="宋体" w:eastAsia="宋体" w:cs="宋体"/>
          <w:sz w:val="24"/>
          <w:szCs w:val="24"/>
        </w:rPr>
        <w:t xml:space="preserve"> Do not allow product to enter drains.</w:t>
      </w:r>
    </w:p>
    <w:p w14:paraId="39174344">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抑制和清除溢出物的方法和材料</w:t>
      </w:r>
      <w:r>
        <w:rPr>
          <w:rFonts w:hint="eastAsia" w:cs="宋体"/>
          <w:b/>
          <w:bCs/>
          <w:sz w:val="24"/>
          <w:szCs w:val="24"/>
          <w:lang w:val="en-US" w:eastAsia="zh-CN"/>
        </w:rPr>
        <w:t>:</w:t>
      </w:r>
      <w:r>
        <w:rPr>
          <w:rFonts w:hint="eastAsia" w:ascii="宋体" w:hAnsi="宋体" w:eastAsia="宋体" w:cs="宋体"/>
          <w:sz w:val="24"/>
          <w:szCs w:val="24"/>
        </w:rPr>
        <w:t>扫掉和铲掉。 存放在合适的封闭的处理容器内。</w:t>
      </w:r>
    </w:p>
    <w:p w14:paraId="46A7F73C">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Methods and materials for containment and cleanup:</w:t>
      </w:r>
      <w:r>
        <w:rPr>
          <w:rFonts w:hint="eastAsia" w:ascii="宋体" w:hAnsi="宋体" w:eastAsia="宋体" w:cs="宋体"/>
          <w:sz w:val="24"/>
          <w:szCs w:val="24"/>
        </w:rPr>
        <w:t xml:space="preserve"> Sweep up and shovel. Store in suitable closed disposal containers.</w:t>
      </w:r>
    </w:p>
    <w:p w14:paraId="37C6DCAD">
      <w:pPr>
        <w:pStyle w:val="11"/>
        <w:spacing w:before="71" w:line="221" w:lineRule="auto"/>
        <w:ind w:left="239" w:leftChars="114" w:firstLine="0" w:firstLineChars="0"/>
        <w:outlineLvl w:val="0"/>
        <w:rPr>
          <w:rFonts w:hint="default" w:ascii="Helvetica" w:hAnsi="Helvetica" w:eastAsia="Helvetica" w:cs="Helvetica"/>
          <w:i w:val="0"/>
          <w:iCs w:val="0"/>
          <w:caps w:val="0"/>
          <w:color w:val="333333"/>
          <w:spacing w:val="0"/>
          <w:sz w:val="21"/>
          <w:szCs w:val="21"/>
          <w:shd w:val="clear" w:fill="FFFFFF"/>
          <w:lang w:val="en-US" w:eastAsia="zh-CN"/>
        </w:rPr>
      </w:pPr>
    </w:p>
    <w:p w14:paraId="2E579776">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7.</w:t>
      </w:r>
      <w:r>
        <w:rPr>
          <w:rFonts w:hint="eastAsia" w:ascii="Times New Roman" w:hAnsi="Times New Roman" w:eastAsia="宋体" w:cs="宋体"/>
          <w:b/>
          <w:sz w:val="30"/>
          <w:szCs w:val="30"/>
          <w:lang w:val="en-US" w:eastAsia="zh-CN"/>
        </w:rPr>
        <w:t>操作处置和储存</w:t>
      </w:r>
    </w:p>
    <w:p w14:paraId="600B7E47">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sz w:val="24"/>
          <w:szCs w:val="24"/>
          <w:lang w:val="en-US" w:eastAsia="zh-CN"/>
        </w:rPr>
      </w:pPr>
      <w:r>
        <w:rPr>
          <w:rFonts w:hint="eastAsia" w:ascii="Times New Roman" w:hAnsi="Times New Roman" w:eastAsia="宋体" w:cs="宋体"/>
          <w:b/>
          <w:sz w:val="30"/>
          <w:szCs w:val="30"/>
          <w:lang w:val="en-US" w:eastAsia="zh-CN"/>
        </w:rPr>
        <w:t>Handling and storage</w:t>
      </w:r>
    </w:p>
    <w:p w14:paraId="56DDE171">
      <w:pPr>
        <w:pStyle w:val="11"/>
        <w:numPr>
          <w:ilvl w:val="0"/>
          <w:numId w:val="0"/>
        </w:numPr>
        <w:spacing w:before="71" w:line="221" w:lineRule="auto"/>
        <w:ind w:left="239" w:leftChars="114" w:firstLine="0" w:firstLineChars="0"/>
        <w:outlineLvl w:val="0"/>
        <w:rPr>
          <w:rFonts w:ascii="宋体" w:hAnsi="宋体" w:eastAsia="宋体" w:cs="宋体"/>
          <w:sz w:val="24"/>
          <w:szCs w:val="24"/>
        </w:rPr>
      </w:pPr>
    </w:p>
    <w:p w14:paraId="50D68B6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333333"/>
          <w:spacing w:val="0"/>
          <w:sz w:val="24"/>
          <w:szCs w:val="24"/>
          <w:shd w:val="clear" w:fill="FFFFFF"/>
        </w:rPr>
      </w:pPr>
      <w:r>
        <w:rPr>
          <w:rFonts w:ascii="宋体" w:hAnsi="宋体" w:eastAsia="宋体" w:cs="宋体"/>
          <w:b/>
          <w:bCs/>
          <w:sz w:val="24"/>
          <w:szCs w:val="24"/>
        </w:rPr>
        <w:t>安全操作的注意事项</w:t>
      </w:r>
      <w:r>
        <w:rPr>
          <w:rFonts w:hint="eastAsia" w:ascii="宋体" w:hAnsi="宋体" w:eastAsia="宋体" w:cs="宋体"/>
          <w:b/>
          <w:bCs/>
          <w:sz w:val="24"/>
          <w:szCs w:val="24"/>
          <w:lang w:val="en-US" w:eastAsia="zh-CN"/>
        </w:rPr>
        <w:t>:</w:t>
      </w:r>
      <w:r>
        <w:rPr>
          <w:rFonts w:hint="eastAsia" w:ascii="宋体" w:hAnsi="宋体" w:eastAsia="宋体" w:cs="宋体"/>
          <w:i w:val="0"/>
          <w:iCs w:val="0"/>
          <w:caps w:val="0"/>
          <w:color w:val="333333"/>
          <w:spacing w:val="0"/>
          <w:sz w:val="24"/>
          <w:szCs w:val="24"/>
          <w:shd w:val="clear" w:fill="FFFFFF"/>
        </w:rPr>
        <w:t>在有粉尘生成的地方,提供合适的排风设备。</w:t>
      </w:r>
    </w:p>
    <w:p w14:paraId="7D4242C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b/>
          <w:bCs/>
          <w:i w:val="0"/>
          <w:iCs w:val="0"/>
          <w:caps w:val="0"/>
          <w:color w:val="333333"/>
          <w:spacing w:val="0"/>
          <w:sz w:val="24"/>
          <w:szCs w:val="24"/>
          <w:shd w:val="clear" w:fill="FFFFFF"/>
          <w:lang w:val="en-US" w:eastAsia="zh-CN"/>
        </w:rPr>
        <w:t>Precautions for safe handling:</w:t>
      </w:r>
      <w:r>
        <w:rPr>
          <w:rFonts w:hint="eastAsia" w:ascii="宋体" w:hAnsi="宋体" w:eastAsia="宋体" w:cs="宋体"/>
          <w:i w:val="0"/>
          <w:iCs w:val="0"/>
          <w:caps w:val="0"/>
          <w:color w:val="333333"/>
          <w:spacing w:val="0"/>
          <w:sz w:val="24"/>
          <w:szCs w:val="24"/>
          <w:shd w:val="clear" w:fill="FFFFFF"/>
          <w:lang w:val="en-US" w:eastAsia="zh-CN"/>
        </w:rPr>
        <w:t xml:space="preserve"> Provide suitable exhaust equipment where dust is generated.</w:t>
      </w:r>
    </w:p>
    <w:p w14:paraId="747E6B0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rPr>
      </w:pPr>
      <w:r>
        <w:rPr>
          <w:rFonts w:hint="default" w:ascii="宋体" w:hAnsi="宋体" w:eastAsia="宋体" w:cs="宋体"/>
          <w:b/>
          <w:bCs/>
          <w:sz w:val="24"/>
          <w:szCs w:val="24"/>
        </w:rPr>
        <w:t>安全储存的条件,包括任何不兼容性</w:t>
      </w:r>
      <w:r>
        <w:rPr>
          <w:rFonts w:hint="eastAsia" w:ascii="宋体" w:hAnsi="宋体" w:eastAsia="宋体" w:cs="宋体"/>
          <w:b/>
          <w:bCs/>
          <w:sz w:val="24"/>
          <w:szCs w:val="24"/>
          <w:lang w:val="en-US" w:eastAsia="zh-CN"/>
        </w:rPr>
        <w:t>:</w:t>
      </w:r>
      <w:r>
        <w:rPr>
          <w:rFonts w:hint="default" w:ascii="宋体" w:hAnsi="宋体" w:eastAsia="宋体" w:cs="宋体"/>
          <w:sz w:val="24"/>
          <w:szCs w:val="24"/>
        </w:rPr>
        <w:t>贮存在阴凉处</w:t>
      </w:r>
      <w:r>
        <w:rPr>
          <w:rFonts w:hint="eastAsia" w:ascii="宋体" w:hAnsi="宋体" w:eastAsia="宋体" w:cs="宋体"/>
          <w:sz w:val="24"/>
          <w:szCs w:val="24"/>
          <w:lang w:val="en-US" w:eastAsia="zh-CN"/>
        </w:rPr>
        <w:t>.</w:t>
      </w:r>
      <w:r>
        <w:rPr>
          <w:rFonts w:hint="default" w:ascii="宋体" w:hAnsi="宋体" w:eastAsia="宋体" w:cs="宋体"/>
          <w:sz w:val="24"/>
          <w:szCs w:val="24"/>
        </w:rPr>
        <w:t>容器保持紧闭，储存在干燥通风处。</w:t>
      </w:r>
    </w:p>
    <w:p w14:paraId="33183E8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Conditions for safe storage, including any incompatibilities:</w:t>
      </w:r>
      <w:r>
        <w:rPr>
          <w:rFonts w:hint="default" w:ascii="宋体" w:hAnsi="宋体" w:eastAsia="宋体" w:cs="宋体"/>
          <w:sz w:val="24"/>
          <w:szCs w:val="24"/>
          <w:lang w:val="en-US" w:eastAsia="zh-CN"/>
        </w:rPr>
        <w:t xml:space="preserve"> Store in a cool place. Keep the container tightly closed in a dry and ventilated place.</w:t>
      </w:r>
    </w:p>
    <w:p w14:paraId="474FA8C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Exposure controls and personal protection</w:t>
      </w:r>
    </w:p>
    <w:p w14:paraId="77E9355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493231D4">
      <w:pPr>
        <w:numPr>
          <w:ilvl w:val="0"/>
          <w:numId w:val="0"/>
        </w:numPr>
        <w:ind w:left="239" w:leftChars="114" w:firstLine="0" w:firstLineChars="0"/>
        <w:jc w:val="left"/>
        <w:rPr>
          <w:rFonts w:hint="eastAsia" w:ascii="宋体" w:hAnsi="宋体" w:eastAsia="宋体" w:cs="宋体"/>
          <w:sz w:val="24"/>
          <w:szCs w:val="24"/>
        </w:rPr>
      </w:pPr>
      <w:r>
        <w:rPr>
          <w:rFonts w:hint="eastAsia" w:ascii="宋体" w:hAnsi="宋体" w:eastAsia="宋体" w:cs="宋体"/>
          <w:b/>
          <w:bCs/>
          <w:sz w:val="24"/>
          <w:szCs w:val="24"/>
        </w:rPr>
        <w:t>控制参数</w:t>
      </w:r>
      <w:r>
        <w:rPr>
          <w:rFonts w:hint="eastAsia" w:ascii="宋体" w:hAnsi="宋体" w:eastAsia="宋体" w:cs="宋体"/>
          <w:b/>
          <w:bCs/>
          <w:sz w:val="24"/>
          <w:szCs w:val="24"/>
          <w:lang w:val="en-US" w:eastAsia="zh-CN"/>
        </w:rPr>
        <w:t>:</w:t>
      </w:r>
      <w:r>
        <w:rPr>
          <w:rFonts w:hint="eastAsia" w:ascii="宋体" w:hAnsi="宋体" w:eastAsia="宋体" w:cs="宋体"/>
          <w:sz w:val="24"/>
          <w:szCs w:val="24"/>
        </w:rPr>
        <w:t>最高容许浓度没有已知的国家规定的暴露极限。</w:t>
      </w:r>
    </w:p>
    <w:p w14:paraId="55BA06DE">
      <w:pPr>
        <w:numPr>
          <w:ilvl w:val="0"/>
          <w:numId w:val="0"/>
        </w:numPr>
        <w:ind w:left="239" w:leftChars="114" w:firstLine="0" w:firstLineChars="0"/>
        <w:jc w:val="left"/>
        <w:rPr>
          <w:rFonts w:hint="eastAsia" w:ascii="宋体" w:hAnsi="宋体" w:eastAsia="宋体" w:cs="宋体"/>
          <w:sz w:val="24"/>
          <w:szCs w:val="24"/>
        </w:rPr>
      </w:pPr>
      <w:r>
        <w:rPr>
          <w:rFonts w:hint="eastAsia" w:ascii="宋体" w:hAnsi="宋体" w:eastAsia="宋体" w:cs="宋体"/>
          <w:b/>
          <w:bCs/>
          <w:sz w:val="24"/>
          <w:szCs w:val="24"/>
        </w:rPr>
        <w:t>Control parameters:</w:t>
      </w:r>
      <w:r>
        <w:rPr>
          <w:rFonts w:hint="eastAsia" w:ascii="宋体" w:hAnsi="宋体" w:eastAsia="宋体" w:cs="宋体"/>
          <w:sz w:val="24"/>
          <w:szCs w:val="24"/>
        </w:rPr>
        <w:t xml:space="preserve"> Maximum permitted concentration There are no known national exposure limits.</w:t>
      </w:r>
    </w:p>
    <w:p w14:paraId="3106E1A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工程控制：</w:t>
      </w:r>
      <w:r>
        <w:rPr>
          <w:rFonts w:hint="eastAsia" w:ascii="宋体" w:hAnsi="宋体" w:eastAsia="宋体" w:cs="宋体"/>
          <w:sz w:val="24"/>
          <w:szCs w:val="24"/>
        </w:rPr>
        <w:t>常规的工业卫生操作。</w:t>
      </w:r>
    </w:p>
    <w:p w14:paraId="1690101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Engineering control:</w:t>
      </w:r>
      <w:r>
        <w:rPr>
          <w:rFonts w:hint="eastAsia" w:ascii="宋体" w:hAnsi="宋体" w:eastAsia="宋体" w:cs="宋体"/>
          <w:sz w:val="24"/>
          <w:szCs w:val="24"/>
        </w:rPr>
        <w:t>General industrial hygiene practices.</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呼吸系统防护：</w:t>
      </w:r>
      <w:r>
        <w:rPr>
          <w:rFonts w:ascii="宋体" w:hAnsi="宋体" w:eastAsia="宋体" w:cs="宋体"/>
          <w:sz w:val="24"/>
          <w:szCs w:val="24"/>
        </w:rPr>
        <w:t>作业工人建议佩戴防尘口罩。</w:t>
      </w:r>
    </w:p>
    <w:p w14:paraId="0DEB6E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Respiratory system protection:</w:t>
      </w:r>
      <w:r>
        <w:rPr>
          <w:rFonts w:hint="eastAsia" w:ascii="宋体" w:hAnsi="宋体" w:eastAsia="宋体" w:cs="宋体"/>
          <w:sz w:val="24"/>
          <w:szCs w:val="24"/>
        </w:rPr>
        <w:t xml:space="preserve"> Workers are recommended to wear dust masks.</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眼睛防护：</w:t>
      </w:r>
      <w:r>
        <w:rPr>
          <w:rFonts w:ascii="宋体" w:hAnsi="宋体" w:eastAsia="宋体" w:cs="宋体"/>
          <w:sz w:val="24"/>
          <w:szCs w:val="24"/>
        </w:rPr>
        <w:t>戴化学安全防护眼镜。</w:t>
      </w:r>
    </w:p>
    <w:p w14:paraId="4FB07FE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Eye protection:</w:t>
      </w:r>
      <w:r>
        <w:rPr>
          <w:rFonts w:hint="eastAsia" w:ascii="宋体" w:hAnsi="宋体" w:eastAsia="宋体" w:cs="宋体"/>
          <w:sz w:val="24"/>
          <w:szCs w:val="24"/>
        </w:rPr>
        <w:t xml:space="preserve"> Wear chemical safety glasses.</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身体防护：</w:t>
      </w:r>
      <w:r>
        <w:rPr>
          <w:rFonts w:ascii="宋体" w:hAnsi="宋体" w:eastAsia="宋体" w:cs="宋体"/>
          <w:sz w:val="24"/>
          <w:szCs w:val="24"/>
        </w:rPr>
        <w:t>防护服。</w:t>
      </w:r>
    </w:p>
    <w:p w14:paraId="7899506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Body protection:</w:t>
      </w:r>
      <w:r>
        <w:rPr>
          <w:rFonts w:hint="eastAsia" w:ascii="宋体" w:hAnsi="宋体" w:eastAsia="宋体" w:cs="宋体"/>
          <w:sz w:val="24"/>
          <w:szCs w:val="24"/>
        </w:rPr>
        <w:t xml:space="preserve"> Protective clothing.</w:t>
      </w:r>
      <w:r>
        <w:rPr>
          <w:rFonts w:ascii="宋体" w:hAnsi="宋体" w:eastAsia="宋体" w:cs="宋体"/>
          <w:sz w:val="24"/>
          <w:szCs w:val="24"/>
        </w:rPr>
        <w:t> </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手防护：</w:t>
      </w:r>
      <w:r>
        <w:rPr>
          <w:rFonts w:ascii="宋体" w:hAnsi="宋体" w:eastAsia="宋体" w:cs="宋体"/>
          <w:sz w:val="24"/>
          <w:szCs w:val="24"/>
        </w:rPr>
        <w:t>配戴防护手套。</w:t>
      </w:r>
    </w:p>
    <w:p w14:paraId="194E33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Hand protection:</w:t>
      </w:r>
      <w:r>
        <w:rPr>
          <w:rFonts w:hint="eastAsia" w:ascii="宋体" w:hAnsi="宋体" w:eastAsia="宋体" w:cs="宋体"/>
          <w:sz w:val="24"/>
          <w:szCs w:val="24"/>
        </w:rPr>
        <w:t xml:space="preserve"> Wear protective gloves.</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其他防护：</w:t>
      </w:r>
      <w:r>
        <w:rPr>
          <w:rFonts w:ascii="宋体" w:hAnsi="宋体" w:eastAsia="宋体" w:cs="宋体"/>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Other protection:</w:t>
      </w:r>
      <w:r>
        <w:rPr>
          <w:rFonts w:hint="default" w:ascii="宋体" w:hAnsi="宋体" w:eastAsia="宋体" w:cs="宋体"/>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Physical and chemical properties</w:t>
      </w:r>
    </w:p>
    <w:p w14:paraId="49F96F4C">
      <w:pPr>
        <w:numPr>
          <w:ilvl w:val="0"/>
          <w:numId w:val="0"/>
        </w:numPr>
        <w:ind w:leftChars="114"/>
        <w:jc w:val="left"/>
        <w:rPr>
          <w:rFonts w:hint="eastAsia" w:ascii="Times New Roman" w:hAnsi="Times New Roman" w:eastAsia="宋体" w:cs="宋体"/>
          <w:b/>
          <w:sz w:val="24"/>
          <w:szCs w:val="24"/>
          <w:lang w:val="en-US" w:eastAsia="zh-CN"/>
        </w:rPr>
      </w:pPr>
    </w:p>
    <w:tbl>
      <w:tblPr>
        <w:tblStyle w:val="8"/>
        <w:tblW w:w="9338"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5892"/>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11"/>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颜色</w:t>
            </w:r>
            <w:r>
              <w:rPr>
                <w:rFonts w:hint="eastAsia"/>
                <w:b/>
                <w:bCs/>
                <w:spacing w:val="-5"/>
              </w:rPr>
              <w:t>Color</w:t>
            </w:r>
          </w:p>
        </w:tc>
        <w:tc>
          <w:tcPr>
            <w:tcW w:w="5892" w:type="dxa"/>
            <w:vAlign w:val="center"/>
          </w:tcPr>
          <w:p w14:paraId="795DAF3A">
            <w:pPr>
              <w:pStyle w:val="11"/>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23"/>
                <w:lang w:val="en-US" w:eastAsia="zh-CN"/>
              </w:rPr>
              <w:t>微黄色</w:t>
            </w:r>
            <w:r>
              <w:rPr>
                <w:rFonts w:hint="eastAsia"/>
                <w:spacing w:val="-23"/>
              </w:rPr>
              <w:t>Slightly yellow</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11"/>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状态</w:t>
            </w:r>
            <w:r>
              <w:rPr>
                <w:rFonts w:hint="eastAsia"/>
                <w:b/>
                <w:bCs/>
                <w:spacing w:val="-5"/>
              </w:rPr>
              <w:t>State</w:t>
            </w:r>
          </w:p>
        </w:tc>
        <w:tc>
          <w:tcPr>
            <w:tcW w:w="5892" w:type="dxa"/>
            <w:vAlign w:val="center"/>
          </w:tcPr>
          <w:p w14:paraId="6CBA3718">
            <w:pPr>
              <w:pStyle w:val="11"/>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kern w:val="2"/>
                <w:sz w:val="24"/>
                <w:szCs w:val="24"/>
                <w:lang w:val="en-US" w:eastAsia="zh-CN" w:bidi="ar-SA"/>
              </w:rPr>
            </w:pPr>
            <w:r>
              <w:rPr>
                <w:rFonts w:hint="eastAsia"/>
                <w:color w:val="auto"/>
                <w:spacing w:val="-5"/>
                <w:lang w:val="en-US" w:eastAsia="zh-CN"/>
              </w:rPr>
              <w:t>液体L</w:t>
            </w:r>
            <w:r>
              <w:rPr>
                <w:rFonts w:hint="eastAsia"/>
                <w:color w:val="auto"/>
                <w:spacing w:val="-5"/>
              </w:rPr>
              <w:t>iquid</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11"/>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6"/>
              </w:rPr>
              <w:t>气味</w:t>
            </w:r>
            <w:r>
              <w:rPr>
                <w:rFonts w:hint="eastAsia"/>
                <w:b/>
                <w:bCs/>
                <w:spacing w:val="-6"/>
              </w:rPr>
              <w:t>Odor</w:t>
            </w:r>
          </w:p>
        </w:tc>
        <w:tc>
          <w:tcPr>
            <w:tcW w:w="5892" w:type="dxa"/>
            <w:vAlign w:val="center"/>
          </w:tcPr>
          <w:p w14:paraId="5EB97CE4">
            <w:pPr>
              <w:pStyle w:val="11"/>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6"/>
                <w:lang w:val="en-US" w:eastAsia="zh-CN"/>
              </w:rPr>
              <w:t>刺激性气味</w:t>
            </w:r>
            <w:r>
              <w:rPr>
                <w:rFonts w:hint="eastAsia"/>
                <w:spacing w:val="-6"/>
              </w:rPr>
              <w:t>Pungent odor</w:t>
            </w:r>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446" w:type="dxa"/>
            <w:vAlign w:val="center"/>
          </w:tcPr>
          <w:p w14:paraId="2E23E2D7">
            <w:pPr>
              <w:pStyle w:val="11"/>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rFonts w:hint="eastAsia"/>
                <w:b/>
                <w:bCs/>
                <w:lang w:val="en-US" w:eastAsia="zh-CN"/>
              </w:rPr>
              <w:t>沸点B</w:t>
            </w:r>
            <w:r>
              <w:rPr>
                <w:rFonts w:hint="default"/>
                <w:b/>
                <w:bCs/>
                <w:lang w:val="en-US" w:eastAsia="zh-CN"/>
              </w:rPr>
              <w:t>oiling point</w:t>
            </w:r>
          </w:p>
        </w:tc>
        <w:tc>
          <w:tcPr>
            <w:tcW w:w="5892" w:type="dxa"/>
            <w:vAlign w:val="center"/>
          </w:tcPr>
          <w:p w14:paraId="722F14DE">
            <w:pPr>
              <w:pStyle w:val="11"/>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12"/>
                <w:szCs w:val="12"/>
                <w:lang w:val="en-US" w:eastAsia="zh-CN" w:bidi="ar-SA"/>
              </w:rPr>
            </w:pPr>
            <w:r>
              <w:rPr>
                <w:rFonts w:hint="eastAsia" w:cs="宋体"/>
                <w:sz w:val="24"/>
                <w:szCs w:val="24"/>
                <w:lang w:val="en-US" w:eastAsia="zh-CN"/>
              </w:rPr>
              <w:t>78.32</w:t>
            </w:r>
            <w:r>
              <w:rPr>
                <w:spacing w:val="-6"/>
              </w:rPr>
              <w:t>℃</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11"/>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b/>
                <w:bCs/>
                <w:sz w:val="24"/>
                <w:szCs w:val="24"/>
                <w:vertAlign w:val="baseline"/>
                <w:lang w:val="en-US" w:eastAsia="zh-CN"/>
              </w:rPr>
            </w:pPr>
            <w:r>
              <w:rPr>
                <w:b/>
                <w:bCs/>
                <w:spacing w:val="-6"/>
              </w:rPr>
              <w:t>熔点</w:t>
            </w:r>
            <w:r>
              <w:rPr>
                <w:rFonts w:hint="eastAsia"/>
                <w:b/>
                <w:bCs/>
                <w:spacing w:val="-6"/>
              </w:rPr>
              <w:t>Melting point</w:t>
            </w:r>
          </w:p>
        </w:tc>
        <w:tc>
          <w:tcPr>
            <w:tcW w:w="5892" w:type="dxa"/>
            <w:vAlign w:val="center"/>
          </w:tcPr>
          <w:p w14:paraId="5CABDE9A">
            <w:pPr>
              <w:pStyle w:val="11"/>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6"/>
                <w:lang w:val="en-US" w:eastAsia="zh-CN"/>
              </w:rPr>
              <w:t>-117.3</w:t>
            </w:r>
            <w:r>
              <w:rPr>
                <w:spacing w:val="-6"/>
              </w:rPr>
              <w:t>℃</w:t>
            </w:r>
          </w:p>
        </w:tc>
      </w:tr>
    </w:tbl>
    <w:p w14:paraId="0BE59146">
      <w:pPr>
        <w:numPr>
          <w:ilvl w:val="0"/>
          <w:numId w:val="0"/>
        </w:numPr>
        <w:ind w:left="239" w:leftChars="114" w:firstLine="0" w:firstLineChars="0"/>
        <w:jc w:val="left"/>
        <w:rPr>
          <w:rFonts w:hint="default" w:ascii="宋体" w:hAnsi="宋体" w:eastAsia="宋体" w:cs="宋体"/>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Stability and reactivity</w:t>
      </w:r>
    </w:p>
    <w:p w14:paraId="24470326">
      <w:pPr>
        <w:numPr>
          <w:ilvl w:val="0"/>
          <w:numId w:val="0"/>
        </w:numPr>
        <w:ind w:leftChars="114"/>
        <w:jc w:val="left"/>
        <w:rPr>
          <w:rFonts w:ascii="宋体" w:hAnsi="宋体" w:eastAsia="宋体" w:cs="宋体"/>
          <w:sz w:val="24"/>
          <w:szCs w:val="24"/>
        </w:rPr>
      </w:pPr>
      <w:bookmarkStart w:id="0" w:name="_GoBack"/>
      <w:bookmarkEnd w:id="0"/>
    </w:p>
    <w:p w14:paraId="1C5B0D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firstLine="221" w:firstLineChars="100"/>
        <w:jc w:val="left"/>
        <w:textAlignment w:val="auto"/>
        <w:rPr>
          <w:rFonts w:hint="default" w:ascii="宋体" w:hAnsi="宋体" w:eastAsia="宋体" w:cs="宋体"/>
          <w:kern w:val="2"/>
          <w:sz w:val="24"/>
          <w:szCs w:val="24"/>
          <w:lang w:val="en-US" w:eastAsia="en-US" w:bidi="ar-SA"/>
        </w:rPr>
      </w:pPr>
      <w:r>
        <w:rPr>
          <w:rFonts w:hint="eastAsia" w:ascii="宋体" w:hAnsi="宋体" w:eastAsia="宋体" w:cs="宋体"/>
          <w:b/>
          <w:bCs/>
          <w:spacing w:val="-10"/>
          <w:kern w:val="2"/>
          <w:sz w:val="24"/>
          <w:szCs w:val="24"/>
          <w:lang w:val="en-US" w:eastAsia="zh-CN" w:bidi="ar-SA"/>
        </w:rPr>
        <w:t>禁配物:</w:t>
      </w:r>
      <w:r>
        <w:rPr>
          <w:rFonts w:hint="eastAsia" w:ascii="宋体" w:hAnsi="宋体" w:eastAsia="宋体" w:cs="宋体"/>
          <w:b w:val="0"/>
          <w:bCs w:val="0"/>
          <w:spacing w:val="-11"/>
          <w:kern w:val="2"/>
          <w:sz w:val="24"/>
          <w:szCs w:val="24"/>
          <w:lang w:val="en-US" w:eastAsia="zh-CN" w:bidi="ar-SA"/>
        </w:rPr>
        <w:t>强氧化剂</w:t>
      </w:r>
    </w:p>
    <w:p w14:paraId="246475E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firstLine="241" w:firstLineChars="100"/>
        <w:jc w:val="left"/>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bCs/>
          <w:kern w:val="2"/>
          <w:sz w:val="24"/>
          <w:szCs w:val="24"/>
          <w:lang w:val="en-US" w:eastAsia="en-US" w:bidi="ar-SA"/>
        </w:rPr>
        <w:t xml:space="preserve">Incompatible materials: </w:t>
      </w:r>
      <w:r>
        <w:rPr>
          <w:rFonts w:hint="eastAsia" w:ascii="宋体" w:hAnsi="宋体" w:eastAsia="宋体" w:cs="宋体"/>
          <w:b w:val="0"/>
          <w:bCs w:val="0"/>
          <w:kern w:val="2"/>
          <w:sz w:val="24"/>
          <w:szCs w:val="24"/>
          <w:lang w:val="en-US" w:eastAsia="en-US" w:bidi="ar-SA"/>
        </w:rPr>
        <w:t>Strong oxidizing agents</w:t>
      </w:r>
      <w:r>
        <w:rPr>
          <w:rFonts w:hint="eastAsia" w:ascii="宋体" w:hAnsi="宋体" w:eastAsia="宋体" w:cs="宋体"/>
          <w:b w:val="0"/>
          <w:bCs w:val="0"/>
          <w:kern w:val="2"/>
          <w:sz w:val="24"/>
          <w:szCs w:val="24"/>
          <w:lang w:val="en-US" w:eastAsia="zh-CN" w:bidi="ar-SA"/>
        </w:rPr>
        <w:t>.</w:t>
      </w:r>
    </w:p>
    <w:p w14:paraId="1ADDAB2A">
      <w:pPr>
        <w:numPr>
          <w:ilvl w:val="0"/>
          <w:numId w:val="0"/>
        </w:numPr>
        <w:ind w:leftChars="114"/>
        <w:jc w:val="left"/>
        <w:rPr>
          <w:rFonts w:hint="eastAsia" w:ascii="宋体" w:hAnsi="宋体" w:eastAsia="宋体" w:cs="宋体"/>
          <w:b w:val="0"/>
          <w:bCs w:val="0"/>
          <w:kern w:val="2"/>
          <w:sz w:val="24"/>
          <w:szCs w:val="24"/>
          <w:lang w:val="en-US" w:eastAsia="zh-CN" w:bidi="ar-SA"/>
        </w:rPr>
      </w:pP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Toxicology Information</w:t>
      </w:r>
    </w:p>
    <w:p w14:paraId="28023166">
      <w:pPr>
        <w:pStyle w:val="11"/>
        <w:spacing w:before="78" w:line="239" w:lineRule="auto"/>
        <w:ind w:left="463"/>
        <w:rPr>
          <w:rFonts w:hint="eastAsia"/>
          <w:spacing w:val="-26"/>
          <w:w w:val="97"/>
          <w:lang w:val="en-US" w:eastAsia="zh-CN"/>
        </w:rPr>
      </w:pPr>
    </w:p>
    <w:p w14:paraId="116176E4">
      <w:pPr>
        <w:pStyle w:val="11"/>
        <w:keepNext w:val="0"/>
        <w:keepLines w:val="0"/>
        <w:pageBreakBefore w:val="0"/>
        <w:widowControl w:val="0"/>
        <w:kinsoku/>
        <w:wordWrap/>
        <w:overflowPunct/>
        <w:topLinePunct w:val="0"/>
        <w:autoSpaceDE/>
        <w:autoSpaceDN/>
        <w:bidi w:val="0"/>
        <w:adjustRightInd/>
        <w:snapToGrid/>
        <w:spacing w:before="78" w:line="360" w:lineRule="exact"/>
        <w:ind w:firstLine="482" w:firstLineChars="200"/>
        <w:textAlignment w:val="auto"/>
        <w:rPr>
          <w:rFonts w:hint="default"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b/>
          <w:bCs/>
          <w:i w:val="0"/>
          <w:iCs w:val="0"/>
          <w:caps w:val="0"/>
          <w:color w:val="333333"/>
          <w:spacing w:val="0"/>
          <w:sz w:val="24"/>
          <w:szCs w:val="24"/>
          <w:shd w:val="clear" w:fill="FFFFFF"/>
        </w:rPr>
        <w:t>急性毒性：</w:t>
      </w:r>
      <w:r>
        <w:rPr>
          <w:rFonts w:hint="eastAsia" w:cs="宋体"/>
          <w:i w:val="0"/>
          <w:iCs w:val="0"/>
          <w:caps w:val="0"/>
          <w:color w:val="333333"/>
          <w:spacing w:val="0"/>
          <w:sz w:val="24"/>
          <w:szCs w:val="24"/>
          <w:shd w:val="clear" w:fill="FFFFFF"/>
          <w:lang w:val="en-US" w:eastAsia="zh-CN"/>
        </w:rPr>
        <w:t>无数据资料。</w:t>
      </w:r>
    </w:p>
    <w:p w14:paraId="1B584FC3">
      <w:pPr>
        <w:pStyle w:val="11"/>
        <w:keepNext w:val="0"/>
        <w:keepLines w:val="0"/>
        <w:pageBreakBefore w:val="0"/>
        <w:widowControl w:val="0"/>
        <w:kinsoku/>
        <w:wordWrap/>
        <w:overflowPunct/>
        <w:topLinePunct w:val="0"/>
        <w:autoSpaceDE/>
        <w:autoSpaceDN/>
        <w:bidi w:val="0"/>
        <w:adjustRightInd/>
        <w:snapToGrid/>
        <w:spacing w:before="78" w:line="360" w:lineRule="exact"/>
        <w:ind w:firstLine="438" w:firstLineChars="200"/>
        <w:textAlignment w:val="auto"/>
        <w:rPr>
          <w:rFonts w:hint="eastAsia" w:ascii="宋体" w:hAnsi="宋体" w:eastAsia="宋体" w:cs="宋体"/>
          <w:b w:val="0"/>
          <w:bCs w:val="0"/>
          <w:kern w:val="2"/>
          <w:sz w:val="24"/>
          <w:szCs w:val="24"/>
          <w:lang w:val="en-US" w:eastAsia="zh-CN" w:bidi="ar-SA"/>
        </w:rPr>
      </w:pPr>
      <w:r>
        <w:rPr>
          <w:rFonts w:hint="eastAsia"/>
          <w:b/>
          <w:bCs/>
          <w:spacing w:val="-11"/>
          <w:lang w:val="en-US" w:eastAsia="zh-CN"/>
        </w:rPr>
        <w:t>Acute toxicity:</w:t>
      </w:r>
      <w:r>
        <w:rPr>
          <w:rFonts w:hint="eastAsia" w:ascii="宋体" w:hAnsi="宋体" w:eastAsia="宋体" w:cs="宋体"/>
          <w:i w:val="0"/>
          <w:iCs w:val="0"/>
          <w:caps w:val="0"/>
          <w:color w:val="333333"/>
          <w:spacing w:val="0"/>
          <w:sz w:val="24"/>
          <w:szCs w:val="24"/>
          <w:shd w:val="clear" w:fill="FFFFFF"/>
        </w:rPr>
        <w:t xml:space="preserve"> </w:t>
      </w:r>
      <w:r>
        <w:rPr>
          <w:rFonts w:hint="eastAsia" w:ascii="宋体" w:hAnsi="宋体" w:eastAsia="宋体" w:cs="宋体"/>
          <w:b w:val="0"/>
          <w:bCs w:val="0"/>
          <w:kern w:val="2"/>
          <w:sz w:val="24"/>
          <w:szCs w:val="24"/>
          <w:lang w:val="en-US" w:eastAsia="zh-CN" w:bidi="ar-SA"/>
        </w:rPr>
        <w:t>No data.</w:t>
      </w:r>
    </w:p>
    <w:p w14:paraId="5275D16B">
      <w:pPr>
        <w:pStyle w:val="11"/>
        <w:keepNext w:val="0"/>
        <w:keepLines w:val="0"/>
        <w:pageBreakBefore w:val="0"/>
        <w:widowControl w:val="0"/>
        <w:kinsoku/>
        <w:wordWrap/>
        <w:overflowPunct/>
        <w:topLinePunct w:val="0"/>
        <w:autoSpaceDE/>
        <w:autoSpaceDN/>
        <w:bidi w:val="0"/>
        <w:adjustRightInd/>
        <w:snapToGrid/>
        <w:spacing w:before="78" w:line="360" w:lineRule="exact"/>
        <w:ind w:firstLine="438" w:firstLineChars="200"/>
        <w:textAlignment w:val="auto"/>
        <w:rPr>
          <w:rFonts w:hint="eastAsia"/>
          <w:b w:val="0"/>
          <w:bCs w:val="0"/>
          <w:spacing w:val="-11"/>
          <w:lang w:val="en-US" w:eastAsia="zh-CN"/>
        </w:rPr>
      </w:pPr>
      <w:r>
        <w:rPr>
          <w:rFonts w:hint="eastAsia"/>
          <w:b/>
          <w:bCs/>
          <w:spacing w:val="-11"/>
          <w:lang w:val="en-US" w:eastAsia="zh-CN"/>
        </w:rPr>
        <w:t>潜在影响</w:t>
      </w:r>
      <w:r>
        <w:rPr>
          <w:b/>
          <w:bCs/>
          <w:spacing w:val="-11"/>
        </w:rPr>
        <w:t>：</w:t>
      </w:r>
      <w:r>
        <w:rPr>
          <w:rFonts w:hint="eastAsia" w:cs="宋体"/>
          <w:i w:val="0"/>
          <w:iCs w:val="0"/>
          <w:caps w:val="0"/>
          <w:color w:val="333333"/>
          <w:spacing w:val="0"/>
          <w:sz w:val="24"/>
          <w:szCs w:val="24"/>
          <w:shd w:val="clear" w:fill="FFFFFF"/>
          <w:lang w:val="en-US" w:eastAsia="zh-CN"/>
        </w:rPr>
        <w:t>无数据。</w:t>
      </w:r>
    </w:p>
    <w:p w14:paraId="3A96B5A3">
      <w:pPr>
        <w:pStyle w:val="11"/>
        <w:keepNext w:val="0"/>
        <w:keepLines w:val="0"/>
        <w:pageBreakBefore w:val="0"/>
        <w:widowControl w:val="0"/>
        <w:kinsoku/>
        <w:wordWrap/>
        <w:overflowPunct/>
        <w:topLinePunct w:val="0"/>
        <w:autoSpaceDE/>
        <w:autoSpaceDN/>
        <w:bidi w:val="0"/>
        <w:adjustRightInd/>
        <w:snapToGrid/>
        <w:spacing w:before="78" w:line="360" w:lineRule="exact"/>
        <w:ind w:firstLine="438" w:firstLineChars="200"/>
        <w:textAlignment w:val="auto"/>
        <w:rPr>
          <w:rFonts w:hint="default"/>
          <w:b w:val="0"/>
          <w:bCs w:val="0"/>
          <w:spacing w:val="-11"/>
          <w:lang w:val="en-US" w:eastAsia="zh-CN"/>
        </w:rPr>
      </w:pPr>
      <w:r>
        <w:rPr>
          <w:rFonts w:hint="default"/>
          <w:b/>
          <w:bCs/>
          <w:spacing w:val="-11"/>
          <w:lang w:val="en-US" w:eastAsia="zh-CN"/>
        </w:rPr>
        <w:t>Potential Effects:</w:t>
      </w:r>
      <w:r>
        <w:rPr>
          <w:rFonts w:hint="default"/>
          <w:b w:val="0"/>
          <w:bCs w:val="0"/>
          <w:spacing w:val="-11"/>
          <w:lang w:val="en-US" w:eastAsia="zh-CN"/>
        </w:rPr>
        <w:t xml:space="preserve"> </w:t>
      </w:r>
      <w:r>
        <w:rPr>
          <w:rFonts w:hint="eastAsia" w:ascii="宋体" w:hAnsi="宋体" w:eastAsia="宋体" w:cs="宋体"/>
          <w:b w:val="0"/>
          <w:bCs w:val="0"/>
          <w:kern w:val="2"/>
          <w:sz w:val="24"/>
          <w:szCs w:val="24"/>
          <w:lang w:val="en-US" w:eastAsia="zh-CN" w:bidi="ar-SA"/>
        </w:rPr>
        <w:t>No data</w:t>
      </w:r>
      <w:r>
        <w:rPr>
          <w:rFonts w:hint="default" w:ascii="宋体" w:hAnsi="宋体" w:eastAsia="宋体" w:cs="宋体"/>
          <w:b w:val="0"/>
          <w:bCs w:val="0"/>
          <w:kern w:val="2"/>
          <w:sz w:val="24"/>
          <w:szCs w:val="24"/>
          <w:lang w:val="en-US" w:eastAsia="zh-CN" w:bidi="ar-SA"/>
        </w:rPr>
        <w:t>.</w:t>
      </w:r>
    </w:p>
    <w:p w14:paraId="140E4B79">
      <w:pPr>
        <w:numPr>
          <w:ilvl w:val="0"/>
          <w:numId w:val="0"/>
        </w:numPr>
        <w:ind w:leftChars="114"/>
        <w:jc w:val="left"/>
        <w:rPr>
          <w:rFonts w:hint="default" w:ascii="宋体" w:hAnsi="宋体" w:eastAsia="宋体" w:cs="宋体"/>
          <w:sz w:val="24"/>
          <w:szCs w:val="24"/>
          <w:lang w:val="en-US" w:eastAsia="zh-CN"/>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kern w:val="2"/>
          <w:sz w:val="30"/>
          <w:szCs w:val="30"/>
          <w:lang w:val="en-US" w:eastAsia="zh-CN" w:bidi="ar-SA"/>
        </w:rPr>
        <w:t>12.</w:t>
      </w:r>
      <w:r>
        <w:rPr>
          <w:rFonts w:hint="eastAsia" w:ascii="Times New Roman" w:hAnsi="Times New Roman" w:eastAsia="宋体" w:cs="宋体"/>
          <w:b/>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Ecological information</w:t>
      </w:r>
    </w:p>
    <w:p w14:paraId="20DA0744">
      <w:pPr>
        <w:pStyle w:val="11"/>
        <w:spacing w:before="78" w:line="239" w:lineRule="auto"/>
        <w:ind w:left="463"/>
        <w:rPr>
          <w:spacing w:val="-11"/>
        </w:rPr>
      </w:pPr>
    </w:p>
    <w:p w14:paraId="7BAD3E29">
      <w:pPr>
        <w:pStyle w:val="11"/>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ascii="宋体" w:hAnsi="宋体" w:eastAsia="宋体" w:cs="宋体"/>
          <w:i w:val="0"/>
          <w:iCs w:val="0"/>
          <w:caps w:val="0"/>
          <w:color w:val="333333"/>
          <w:spacing w:val="0"/>
          <w:sz w:val="24"/>
          <w:szCs w:val="24"/>
          <w:shd w:val="clear" w:fill="FFFFFF"/>
          <w:lang w:val="en-US" w:eastAsia="zh-CN"/>
        </w:rPr>
      </w:pPr>
      <w:r>
        <w:rPr>
          <w:b/>
          <w:bCs/>
          <w:spacing w:val="-10"/>
        </w:rPr>
        <w:t>生态</w:t>
      </w:r>
      <w:r>
        <w:rPr>
          <w:rFonts w:hint="eastAsia"/>
          <w:b/>
          <w:bCs/>
          <w:spacing w:val="-10"/>
          <w:lang w:val="en-US" w:eastAsia="zh-CN"/>
        </w:rPr>
        <w:t>毒性</w:t>
      </w:r>
      <w:r>
        <w:rPr>
          <w:b/>
          <w:bCs/>
          <w:spacing w:val="-11"/>
        </w:rPr>
        <w:t>：</w:t>
      </w:r>
      <w:r>
        <w:rPr>
          <w:rFonts w:hint="eastAsia" w:cs="宋体"/>
          <w:i w:val="0"/>
          <w:iCs w:val="0"/>
          <w:caps w:val="0"/>
          <w:color w:val="333333"/>
          <w:spacing w:val="0"/>
          <w:sz w:val="24"/>
          <w:szCs w:val="24"/>
          <w:shd w:val="clear" w:fill="FFFFFF"/>
          <w:lang w:val="en-US" w:eastAsia="zh-CN"/>
        </w:rPr>
        <w:t>无数据。</w:t>
      </w:r>
    </w:p>
    <w:p w14:paraId="1BF10C2A">
      <w:pPr>
        <w:pStyle w:val="11"/>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hint="default"/>
          <w:spacing w:val="-11"/>
          <w:lang w:val="en-US" w:eastAsia="zh-CN"/>
        </w:rPr>
      </w:pPr>
      <w:r>
        <w:rPr>
          <w:rFonts w:hint="eastAsia"/>
          <w:b/>
          <w:bCs/>
          <w:spacing w:val="-11"/>
          <w:lang w:val="en-US" w:eastAsia="zh-CN"/>
        </w:rPr>
        <w:t xml:space="preserve">Ecotoxicity: </w:t>
      </w:r>
      <w:r>
        <w:rPr>
          <w:rFonts w:hint="eastAsia" w:ascii="宋体" w:hAnsi="宋体" w:eastAsia="宋体" w:cs="宋体"/>
          <w:b w:val="0"/>
          <w:bCs w:val="0"/>
          <w:kern w:val="2"/>
          <w:sz w:val="24"/>
          <w:szCs w:val="24"/>
          <w:lang w:val="en-US" w:eastAsia="zh-CN" w:bidi="ar-SA"/>
        </w:rPr>
        <w:t>No data.</w:t>
      </w:r>
    </w:p>
    <w:p w14:paraId="552F960D">
      <w:pPr>
        <w:numPr>
          <w:ilvl w:val="0"/>
          <w:numId w:val="0"/>
        </w:numPr>
        <w:ind w:leftChars="114"/>
        <w:jc w:val="left"/>
        <w:rPr>
          <w:rFonts w:hint="default" w:ascii="宋体" w:hAnsi="宋体" w:eastAsia="宋体" w:cs="宋体"/>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Calibri"/>
          <w:b/>
          <w:sz w:val="30"/>
          <w:szCs w:val="30"/>
        </w:rPr>
        <w:t>Waste disposal</w:t>
      </w:r>
    </w:p>
    <w:p w14:paraId="6F18CD07">
      <w:pPr>
        <w:pStyle w:val="11"/>
        <w:spacing w:before="79" w:line="239" w:lineRule="auto"/>
        <w:ind w:left="463"/>
        <w:rPr>
          <w:spacing w:val="-10"/>
        </w:rPr>
      </w:pPr>
    </w:p>
    <w:p w14:paraId="25320CBA">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spacing w:val="6"/>
        </w:rPr>
      </w:pPr>
      <w:r>
        <w:rPr>
          <w:b/>
          <w:bCs/>
          <w:spacing w:val="-10"/>
        </w:rPr>
        <w:t>废弃处置方法：</w:t>
      </w:r>
      <w:r>
        <w:rPr>
          <w:spacing w:val="10"/>
        </w:rPr>
        <w:t>废料的排放必须符合国家及当地法规的规范</w:t>
      </w:r>
      <w:r>
        <w:rPr>
          <w:spacing w:val="9"/>
        </w:rPr>
        <w:t>。废弃化学品请保留于原容器中，勿与其他废弃物混和。依</w:t>
      </w:r>
      <w:r>
        <w:rPr>
          <w:spacing w:val="6"/>
        </w:rPr>
        <w:t>照处理产品的相同标准处理不洁的容器。</w:t>
      </w:r>
      <w:r>
        <w:rPr>
          <w:spacing w:val="8"/>
        </w:rPr>
        <w:t>产品必需按照国家法规的规定丢弃或导</w:t>
      </w:r>
      <w:r>
        <w:rPr>
          <w:spacing w:val="7"/>
        </w:rPr>
        <w:t>入设计好的回收系统</w:t>
      </w:r>
      <w:r>
        <w:rPr>
          <w:spacing w:val="6"/>
        </w:rPr>
        <w:t>。</w:t>
      </w:r>
    </w:p>
    <w:p w14:paraId="6D854663">
      <w:pPr>
        <w:pStyle w:val="11"/>
        <w:spacing w:before="79" w:line="239" w:lineRule="auto"/>
        <w:ind w:left="463"/>
        <w:rPr>
          <w:rFonts w:hint="eastAsia" w:ascii="宋体" w:hAnsi="宋体" w:eastAsia="宋体" w:cs="宋体"/>
          <w:sz w:val="24"/>
          <w:szCs w:val="24"/>
        </w:rPr>
      </w:pPr>
      <w:r>
        <w:rPr>
          <w:rFonts w:hint="eastAsia" w:ascii="宋体" w:hAnsi="宋体" w:eastAsia="宋体" w:cs="宋体"/>
          <w:b/>
          <w:bCs/>
          <w:sz w:val="24"/>
          <w:szCs w:val="24"/>
        </w:rPr>
        <w:t>Waste disposal method:</w:t>
      </w:r>
      <w:r>
        <w:rPr>
          <w:rFonts w:hint="eastAsia" w:ascii="宋体" w:hAnsi="宋体" w:eastAsia="宋体" w:cs="宋体"/>
          <w:sz w:val="24"/>
          <w:szCs w:val="24"/>
        </w:rPr>
        <w:t xml:space="preserve"> The discharge of waste must comply with national and local regulations. Please keep waste chemicals in their original containers and do not mix them with other waste materials. Dispose of unclean containers according to the same standards as handling products. The product must be discarded or imported into a designed recycling system in accordance with national regulations.</w:t>
      </w:r>
    </w:p>
    <w:p w14:paraId="5D88FD97">
      <w:pPr>
        <w:pStyle w:val="11"/>
        <w:spacing w:before="79" w:line="239" w:lineRule="auto"/>
        <w:ind w:left="463"/>
        <w:rPr>
          <w:rFonts w:hint="eastAsia" w:ascii="宋体" w:hAnsi="宋体" w:eastAsia="宋体" w:cs="宋体"/>
          <w:sz w:val="24"/>
          <w:szCs w:val="24"/>
        </w:rPr>
      </w:pPr>
    </w:p>
    <w:p w14:paraId="51DA19C4">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14.运输信息</w:t>
      </w:r>
    </w:p>
    <w:p w14:paraId="2A4605CF">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Transport information</w:t>
      </w:r>
    </w:p>
    <w:p w14:paraId="70D65C38">
      <w:pPr>
        <w:pStyle w:val="11"/>
        <w:spacing w:before="79" w:line="239" w:lineRule="auto"/>
        <w:ind w:left="463"/>
        <w:rPr>
          <w:rFonts w:ascii="宋体" w:hAnsi="宋体" w:eastAsia="宋体" w:cs="宋体"/>
          <w:sz w:val="24"/>
          <w:szCs w:val="24"/>
        </w:rPr>
      </w:pPr>
    </w:p>
    <w:p w14:paraId="03EE8C9C">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eastAsia="zh-CN"/>
        </w:rPr>
      </w:pPr>
      <w:r>
        <w:rPr>
          <w:rFonts w:ascii="宋体" w:hAnsi="宋体" w:eastAsia="宋体" w:cs="宋体"/>
          <w:b/>
          <w:bCs/>
          <w:sz w:val="24"/>
          <w:szCs w:val="24"/>
        </w:rPr>
        <w:t>运输品名：</w:t>
      </w:r>
      <w:r>
        <w:rPr>
          <w:rFonts w:hint="eastAsia" w:ascii="宋体" w:hAnsi="宋体" w:eastAsia="宋体" w:cs="宋体"/>
          <w:b w:val="0"/>
          <w:bCs/>
          <w:sz w:val="24"/>
          <w:szCs w:val="24"/>
          <w:lang w:val="en-US" w:eastAsia="zh-CN"/>
        </w:rPr>
        <w:t>氧化铈</w:t>
      </w:r>
    </w:p>
    <w:p w14:paraId="67B38532">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Transport name:</w:t>
      </w:r>
      <w:r>
        <w:rPr>
          <w:rFonts w:hint="eastAsia" w:ascii="宋体" w:hAnsi="宋体" w:eastAsia="宋体" w:cs="宋体"/>
          <w:sz w:val="24"/>
          <w:szCs w:val="24"/>
        </w:rPr>
        <w:t xml:space="preserve"> Cerium </w:t>
      </w:r>
      <w:r>
        <w:rPr>
          <w:rFonts w:hint="eastAsia" w:ascii="宋体" w:hAnsi="宋体" w:eastAsia="宋体" w:cs="宋体"/>
          <w:sz w:val="24"/>
          <w:szCs w:val="24"/>
          <w:lang w:val="en-US" w:eastAsia="zh-CN"/>
        </w:rPr>
        <w:t>O</w:t>
      </w:r>
      <w:r>
        <w:rPr>
          <w:rFonts w:hint="eastAsia" w:ascii="宋体" w:hAnsi="宋体" w:eastAsia="宋体" w:cs="宋体"/>
          <w:sz w:val="24"/>
          <w:szCs w:val="24"/>
        </w:rPr>
        <w:t>xide</w:t>
      </w:r>
    </w:p>
    <w:p w14:paraId="1436959C">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ascii="宋体" w:hAnsi="宋体" w:eastAsia="宋体" w:cs="宋体"/>
          <w:b/>
          <w:bCs/>
          <w:sz w:val="24"/>
          <w:szCs w:val="24"/>
        </w:rPr>
        <w:t>危险品分类：</w:t>
      </w:r>
      <w:r>
        <w:rPr>
          <w:rFonts w:hint="eastAsia" w:cs="宋体"/>
          <w:b w:val="0"/>
          <w:bCs w:val="0"/>
          <w:sz w:val="24"/>
          <w:szCs w:val="24"/>
          <w:lang w:val="en-US" w:eastAsia="zh-CN"/>
        </w:rPr>
        <w:t>普货</w:t>
      </w:r>
      <w:r>
        <w:rPr>
          <w:rFonts w:ascii="宋体" w:hAnsi="宋体" w:eastAsia="宋体" w:cs="宋体"/>
          <w:sz w:val="24"/>
          <w:szCs w:val="24"/>
        </w:rPr>
        <w:t>。</w:t>
      </w:r>
    </w:p>
    <w:p w14:paraId="2B01CBA3">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Dangerous goods classification:</w:t>
      </w:r>
      <w:r>
        <w:rPr>
          <w:rFonts w:hint="eastAsia" w:ascii="宋体" w:hAnsi="宋体" w:eastAsia="宋体" w:cs="宋体"/>
          <w:sz w:val="24"/>
          <w:szCs w:val="24"/>
        </w:rPr>
        <w:t xml:space="preserve"> General goods.</w:t>
      </w:r>
    </w:p>
    <w:p w14:paraId="4619ECE2">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ascii="宋体" w:hAnsi="宋体" w:eastAsia="宋体" w:cs="宋体"/>
          <w:b/>
          <w:bCs/>
          <w:sz w:val="24"/>
          <w:szCs w:val="24"/>
        </w:rPr>
        <w:t>运输注意事项：</w:t>
      </w:r>
      <w:r>
        <w:rPr>
          <w:rFonts w:ascii="宋体" w:hAnsi="宋体" w:eastAsia="宋体" w:cs="宋体"/>
          <w:sz w:val="24"/>
          <w:szCs w:val="24"/>
        </w:rPr>
        <w:t>储存于阴凉、通风仓间内。远离火种、热源。保持容器密封，应与氧化剂、食用化工原料分开存放。搬运时要轻装轻卸，防止包装及容器损坏。分装和搬运作业要注意个人防护</w:t>
      </w:r>
      <w:r>
        <w:rPr>
          <w:rFonts w:hint="eastAsia" w:cs="宋体"/>
          <w:sz w:val="24"/>
          <w:szCs w:val="24"/>
          <w:lang w:eastAsia="zh-CN"/>
        </w:rPr>
        <w:t>。</w:t>
      </w:r>
    </w:p>
    <w:p w14:paraId="75422E95">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hint="eastAsia" w:cs="宋体"/>
          <w:b/>
          <w:bCs/>
          <w:sz w:val="24"/>
          <w:szCs w:val="24"/>
          <w:lang w:eastAsia="zh-CN"/>
        </w:rPr>
        <w:t xml:space="preserve">Transport precautions: </w:t>
      </w:r>
      <w:r>
        <w:rPr>
          <w:rFonts w:hint="eastAsia" w:cs="宋体"/>
          <w:sz w:val="24"/>
          <w:szCs w:val="24"/>
          <w:lang w:eastAsia="zh-CN"/>
        </w:rPr>
        <w:t>Store in a cool, ventilated warehouse. Keep away from fire and heat sources. Keep the container sealed and store it separately from oxidants and edible chemical raw materials. Load and unload gently during transportation to prevent damage to the packaging and container. Pay attention to personal protection during packaging and transportation.</w:t>
      </w:r>
    </w:p>
    <w:p w14:paraId="454A4918">
      <w:pPr>
        <w:pStyle w:val="11"/>
        <w:spacing w:before="79" w:line="239" w:lineRule="auto"/>
        <w:ind w:left="463"/>
        <w:rPr>
          <w:rFonts w:hint="eastAsia" w:cs="宋体"/>
          <w:sz w:val="24"/>
          <w:szCs w:val="24"/>
          <w:lang w:eastAsia="zh-CN"/>
        </w:rPr>
      </w:pPr>
    </w:p>
    <w:p w14:paraId="3EF69E80">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15.法规信息</w:t>
      </w:r>
    </w:p>
    <w:p w14:paraId="15152084">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Regulatory Information</w:t>
      </w:r>
    </w:p>
    <w:p w14:paraId="398FF25B">
      <w:pPr>
        <w:pStyle w:val="11"/>
        <w:keepNext w:val="0"/>
        <w:keepLines w:val="0"/>
        <w:pageBreakBefore w:val="0"/>
        <w:widowControl w:val="0"/>
        <w:kinsoku/>
        <w:wordWrap/>
        <w:overflowPunct/>
        <w:topLinePunct w:val="0"/>
        <w:autoSpaceDE/>
        <w:autoSpaceDN/>
        <w:bidi w:val="0"/>
        <w:adjustRightInd/>
        <w:snapToGrid/>
        <w:spacing w:before="79" w:line="360" w:lineRule="exact"/>
        <w:textAlignment w:val="auto"/>
        <w:rPr>
          <w:rFonts w:hint="eastAsia" w:ascii="宋体" w:hAnsi="宋体" w:eastAsia="宋体" w:cs="宋体"/>
          <w:b/>
          <w:bCs/>
          <w:sz w:val="24"/>
          <w:szCs w:val="24"/>
        </w:rPr>
      </w:pPr>
    </w:p>
    <w:p w14:paraId="3554D018">
      <w:pPr>
        <w:pStyle w:val="11"/>
        <w:keepNext w:val="0"/>
        <w:keepLines w:val="0"/>
        <w:pageBreakBefore w:val="0"/>
        <w:widowControl w:val="0"/>
        <w:kinsoku/>
        <w:wordWrap/>
        <w:overflowPunct/>
        <w:topLinePunct w:val="0"/>
        <w:autoSpaceDE/>
        <w:autoSpaceDN/>
        <w:bidi w:val="0"/>
        <w:adjustRightInd/>
        <w:snapToGrid/>
        <w:spacing w:before="79" w:line="360" w:lineRule="exact"/>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t>专门对此物</w:t>
      </w:r>
      <w:r>
        <w:rPr>
          <w:rFonts w:hint="eastAsia" w:cs="宋体"/>
          <w:b/>
          <w:bCs/>
          <w:sz w:val="24"/>
          <w:szCs w:val="24"/>
          <w:lang w:val="en-US" w:eastAsia="zh-CN"/>
        </w:rPr>
        <w:t>质</w:t>
      </w:r>
      <w:r>
        <w:rPr>
          <w:rFonts w:hint="eastAsia" w:ascii="宋体" w:hAnsi="宋体" w:eastAsia="宋体" w:cs="宋体"/>
          <w:b/>
          <w:bCs/>
          <w:sz w:val="24"/>
          <w:szCs w:val="24"/>
        </w:rPr>
        <w:t>或混合物的安全,健康和</w:t>
      </w:r>
      <w:r>
        <w:rPr>
          <w:rFonts w:hint="eastAsia" w:cs="宋体"/>
          <w:b/>
          <w:bCs/>
          <w:sz w:val="24"/>
          <w:szCs w:val="24"/>
          <w:lang w:val="en-US" w:eastAsia="zh-CN"/>
        </w:rPr>
        <w:t>环境</w:t>
      </w:r>
      <w:r>
        <w:rPr>
          <w:rFonts w:hint="eastAsia" w:ascii="宋体" w:hAnsi="宋体" w:eastAsia="宋体" w:cs="宋体"/>
          <w:b/>
          <w:bCs/>
          <w:sz w:val="24"/>
          <w:szCs w:val="24"/>
        </w:rPr>
        <w:t>的</w:t>
      </w:r>
      <w:r>
        <w:rPr>
          <w:rFonts w:hint="eastAsia" w:cs="宋体"/>
          <w:b/>
          <w:bCs/>
          <w:sz w:val="24"/>
          <w:szCs w:val="24"/>
          <w:lang w:val="en-US" w:eastAsia="zh-CN"/>
        </w:rPr>
        <w:t>规章/法规</w:t>
      </w:r>
    </w:p>
    <w:p w14:paraId="066E73ED">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职业安全卫生法</w:t>
      </w:r>
    </w:p>
    <w:p w14:paraId="64B73C40">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 xml:space="preserve">职业安全卫生设施规则 </w:t>
      </w:r>
    </w:p>
    <w:p w14:paraId="63F896AE">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废弃物清理法</w:t>
      </w:r>
    </w:p>
    <w:p w14:paraId="4672D71D">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事业废弃物贮存清除处理方法及设施标准</w:t>
      </w:r>
    </w:p>
    <w:p w14:paraId="76447B05">
      <w:pPr>
        <w:pStyle w:val="11"/>
        <w:keepNext w:val="0"/>
        <w:keepLines w:val="0"/>
        <w:pageBreakBefore w:val="0"/>
        <w:widowControl w:val="0"/>
        <w:kinsoku/>
        <w:wordWrap/>
        <w:overflowPunct/>
        <w:topLinePunct w:val="0"/>
        <w:autoSpaceDE/>
        <w:autoSpaceDN/>
        <w:bidi w:val="0"/>
        <w:adjustRightInd/>
        <w:snapToGrid/>
        <w:spacing w:before="79" w:line="360" w:lineRule="exact"/>
        <w:ind w:left="479" w:leftChars="228" w:firstLine="0" w:firstLineChars="0"/>
        <w:textAlignment w:val="auto"/>
        <w:rPr>
          <w:rFonts w:hint="eastAsia" w:ascii="宋体" w:hAnsi="宋体" w:eastAsia="宋体" w:cs="宋体"/>
          <w:sz w:val="24"/>
          <w:szCs w:val="24"/>
        </w:rPr>
      </w:pPr>
      <w:r>
        <w:rPr>
          <w:rFonts w:hint="eastAsia" w:ascii="宋体" w:hAnsi="宋体" w:eastAsia="宋体" w:cs="宋体"/>
          <w:b/>
          <w:bCs/>
          <w:sz w:val="24"/>
          <w:szCs w:val="24"/>
        </w:rPr>
        <w:t>Safety, health and environmental regulations/legislation specific to the substance or mixture:</w:t>
      </w:r>
      <w:r>
        <w:rPr>
          <w:rFonts w:hint="eastAsia" w:ascii="宋体" w:hAnsi="宋体" w:eastAsia="宋体" w:cs="宋体"/>
          <w:sz w:val="24"/>
          <w:szCs w:val="24"/>
        </w:rPr>
        <w:t xml:space="preserve"> </w:t>
      </w:r>
    </w:p>
    <w:p w14:paraId="7ECCBA38">
      <w:pPr>
        <w:pStyle w:val="11"/>
        <w:keepNext w:val="0"/>
        <w:keepLines w:val="0"/>
        <w:pageBreakBefore w:val="0"/>
        <w:widowControl w:val="0"/>
        <w:kinsoku/>
        <w:wordWrap/>
        <w:overflowPunct/>
        <w:topLinePunct w:val="0"/>
        <w:autoSpaceDE/>
        <w:autoSpaceDN/>
        <w:bidi w:val="0"/>
        <w:adjustRightInd/>
        <w:snapToGrid/>
        <w:spacing w:before="79" w:line="360" w:lineRule="exact"/>
        <w:ind w:firstLine="480"/>
        <w:textAlignment w:val="auto"/>
        <w:rPr>
          <w:rFonts w:hint="eastAsia" w:cs="宋体"/>
          <w:sz w:val="24"/>
          <w:szCs w:val="24"/>
          <w:lang w:val="en-US" w:eastAsia="zh-CN"/>
        </w:rPr>
      </w:pPr>
      <w:r>
        <w:rPr>
          <w:rFonts w:hint="eastAsia" w:cs="宋体"/>
          <w:sz w:val="24"/>
          <w:szCs w:val="24"/>
          <w:lang w:val="en-US" w:eastAsia="zh-CN"/>
        </w:rPr>
        <w:t>Occupational Safety and Health Law</w:t>
      </w:r>
    </w:p>
    <w:p w14:paraId="1DC15B6C">
      <w:pPr>
        <w:pStyle w:val="11"/>
        <w:keepNext w:val="0"/>
        <w:keepLines w:val="0"/>
        <w:pageBreakBefore w:val="0"/>
        <w:widowControl w:val="0"/>
        <w:kinsoku/>
        <w:wordWrap/>
        <w:overflowPunct/>
        <w:topLinePunct w:val="0"/>
        <w:autoSpaceDE/>
        <w:autoSpaceDN/>
        <w:bidi w:val="0"/>
        <w:adjustRightInd/>
        <w:snapToGrid/>
        <w:spacing w:before="79" w:line="360" w:lineRule="exact"/>
        <w:ind w:firstLine="480"/>
        <w:textAlignment w:val="auto"/>
        <w:rPr>
          <w:rFonts w:hint="eastAsia" w:cs="宋体"/>
          <w:sz w:val="24"/>
          <w:szCs w:val="24"/>
          <w:lang w:val="en-US" w:eastAsia="zh-CN"/>
        </w:rPr>
      </w:pPr>
      <w:r>
        <w:rPr>
          <w:rFonts w:hint="eastAsia" w:cs="宋体"/>
          <w:sz w:val="24"/>
          <w:szCs w:val="24"/>
          <w:lang w:val="en-US" w:eastAsia="zh-CN"/>
        </w:rPr>
        <w:t>Occupational safety and health facilities rules</w:t>
      </w:r>
    </w:p>
    <w:p w14:paraId="601AFB60">
      <w:pPr>
        <w:pStyle w:val="11"/>
        <w:keepNext w:val="0"/>
        <w:keepLines w:val="0"/>
        <w:pageBreakBefore w:val="0"/>
        <w:widowControl w:val="0"/>
        <w:kinsoku/>
        <w:wordWrap/>
        <w:overflowPunct/>
        <w:topLinePunct w:val="0"/>
        <w:autoSpaceDE/>
        <w:autoSpaceDN/>
        <w:bidi w:val="0"/>
        <w:adjustRightInd/>
        <w:snapToGrid/>
        <w:spacing w:before="79" w:line="360" w:lineRule="exact"/>
        <w:ind w:firstLine="480"/>
        <w:textAlignment w:val="auto"/>
        <w:rPr>
          <w:rFonts w:hint="eastAsia" w:cs="宋体"/>
          <w:sz w:val="24"/>
          <w:szCs w:val="24"/>
          <w:lang w:val="en-US" w:eastAsia="zh-CN"/>
        </w:rPr>
      </w:pPr>
      <w:r>
        <w:rPr>
          <w:rFonts w:hint="eastAsia" w:cs="宋体"/>
          <w:sz w:val="24"/>
          <w:szCs w:val="24"/>
          <w:lang w:val="en-US" w:eastAsia="zh-CN"/>
        </w:rPr>
        <w:t>Waste Disposal Act</w:t>
      </w:r>
    </w:p>
    <w:p w14:paraId="1FBAFC8A">
      <w:pPr>
        <w:pStyle w:val="11"/>
        <w:spacing w:before="79" w:line="239" w:lineRule="auto"/>
        <w:ind w:left="463"/>
        <w:rPr>
          <w:rFonts w:hint="eastAsia" w:ascii="宋体" w:hAnsi="宋体" w:eastAsia="宋体" w:cs="宋体"/>
          <w:sz w:val="24"/>
          <w:szCs w:val="24"/>
        </w:rPr>
      </w:pPr>
      <w:r>
        <w:rPr>
          <w:rFonts w:hint="eastAsia" w:ascii="宋体" w:hAnsi="宋体" w:eastAsia="宋体" w:cs="宋体"/>
          <w:sz w:val="24"/>
          <w:szCs w:val="24"/>
        </w:rPr>
        <w:t>Methods and facility standards for storage, removal and treatment of industrial waste</w:t>
      </w:r>
    </w:p>
    <w:p w14:paraId="30BA6C13">
      <w:pPr>
        <w:pStyle w:val="11"/>
        <w:spacing w:before="79" w:line="239" w:lineRule="auto"/>
        <w:ind w:left="463"/>
        <w:rPr>
          <w:rFonts w:hint="eastAsia" w:ascii="宋体" w:hAnsi="宋体" w:eastAsia="宋体" w:cs="宋体"/>
          <w:sz w:val="24"/>
          <w:szCs w:val="24"/>
        </w:rPr>
      </w:pPr>
    </w:p>
    <w:p w14:paraId="0AA7B506">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16.其他信息</w:t>
      </w:r>
    </w:p>
    <w:p w14:paraId="320B6BE7">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Other information</w:t>
      </w:r>
    </w:p>
    <w:p w14:paraId="7555630F">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241" w:firstLineChars="100"/>
        <w:jc w:val="left"/>
        <w:textAlignment w:val="auto"/>
        <w:rPr>
          <w:rFonts w:hint="eastAsia" w:asciiTheme="minorEastAsia" w:hAnsiTheme="minorEastAsia" w:eastAsiaTheme="minorEastAsia" w:cstheme="minorEastAsia"/>
          <w:sz w:val="24"/>
          <w:szCs w:val="24"/>
        </w:rPr>
      </w:pPr>
      <w:r>
        <w:rPr>
          <w:rFonts w:hint="eastAsia" w:ascii="Times New Roman" w:hAnsi="Times New Roman" w:cs="宋体"/>
          <w:b/>
          <w:bCs/>
          <w:sz w:val="24"/>
          <w:szCs w:val="24"/>
          <w:lang w:val="en-US" w:eastAsia="zh-CN"/>
        </w:rPr>
        <w:t>制表单位</w:t>
      </w:r>
      <w:r>
        <w:rPr>
          <w:rFonts w:hint="eastAsia" w:ascii="Times New Roman" w:hAnsi="Times New Roman" w:cs="宋体"/>
          <w:b/>
          <w:bCs/>
          <w:sz w:val="30"/>
          <w:szCs w:val="30"/>
          <w:lang w:val="en-US" w:eastAsia="zh-CN"/>
        </w:rPr>
        <w:t>：</w:t>
      </w:r>
      <w:r>
        <w:rPr>
          <w:rFonts w:hint="eastAsia" w:asciiTheme="minorEastAsia" w:hAnsiTheme="minorEastAsia" w:eastAsiaTheme="minorEastAsia" w:cstheme="minorEastAsia"/>
          <w:sz w:val="24"/>
          <w:szCs w:val="24"/>
        </w:rPr>
        <w:t>达西浓纳米科技（常州）有限公司</w:t>
      </w:r>
    </w:p>
    <w:p w14:paraId="04A4772C">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Tabulation units:</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533BB4D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241" w:firstLineChars="1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联系电话：</w:t>
      </w:r>
      <w:r>
        <w:rPr>
          <w:rFonts w:hint="eastAsia" w:asciiTheme="minorEastAsia" w:hAnsiTheme="minorEastAsia" w:eastAsiaTheme="minorEastAsia" w:cstheme="minorEastAsia"/>
          <w:sz w:val="24"/>
          <w:szCs w:val="24"/>
        </w:rPr>
        <w:t>+86-0519-85558068</w:t>
      </w:r>
    </w:p>
    <w:p w14:paraId="09071AF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241" w:firstLineChars="10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b/>
          <w:bCs/>
          <w:sz w:val="24"/>
          <w:szCs w:val="24"/>
          <w:lang w:val="en-US" w:eastAsia="zh-CN"/>
        </w:rPr>
        <w:t>C</w:t>
      </w:r>
      <w:r>
        <w:rPr>
          <w:rFonts w:hint="eastAsia" w:asciiTheme="minorEastAsia" w:hAnsiTheme="minorEastAsia" w:eastAsiaTheme="minorEastAsia" w:cstheme="minorEastAsia"/>
          <w:b/>
          <w:bCs/>
          <w:sz w:val="24"/>
          <w:szCs w:val="24"/>
        </w:rPr>
        <w:t>ontact number</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479" w:leftChars="228" w:firstLine="0" w:firstLineChars="0"/>
        <w:jc w:val="left"/>
        <w:textAlignment w:val="auto"/>
        <w:rPr>
          <w:rFonts w:hint="eastAsia" w:eastAsia="宋体"/>
          <w:sz w:val="24"/>
          <w:szCs w:val="24"/>
          <w:lang w:val="en-US" w:eastAsia="zh-CN"/>
        </w:rPr>
      </w:pPr>
      <w:r>
        <w:rPr>
          <w:rFonts w:hint="eastAsia" w:asciiTheme="minorEastAsia" w:hAnsiTheme="minorEastAsia" w:cstheme="minorEastAsia"/>
          <w:b/>
          <w:bCs/>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598F3DC8">
      <w:pPr>
        <w:pageBreakBefore w:val="0"/>
        <w:widowControl w:val="0"/>
        <w:numPr>
          <w:ilvl w:val="0"/>
          <w:numId w:val="0"/>
        </w:numPr>
        <w:kinsoku/>
        <w:wordWrap/>
        <w:overflowPunct/>
        <w:topLinePunct w:val="0"/>
        <w:autoSpaceDE/>
        <w:autoSpaceDN/>
        <w:bidi w:val="0"/>
        <w:adjustRightInd/>
        <w:snapToGrid/>
        <w:spacing w:line="360" w:lineRule="exact"/>
        <w:ind w:left="479" w:leftChars="228"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p>
    <w:p w14:paraId="71082583">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sz w:val="30"/>
          <w:szCs w:val="30"/>
          <w:lang w:val="en-US" w:eastAsia="zh-CN"/>
        </w:rPr>
      </w:pPr>
    </w:p>
    <w:p w14:paraId="350AA9C2">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sz w:val="30"/>
          <w:szCs w:val="30"/>
          <w:lang w:val="en-US" w:eastAsia="zh-CN"/>
        </w:rPr>
      </w:pPr>
    </w:p>
    <w:p w14:paraId="71EBA352">
      <w:pPr>
        <w:numPr>
          <w:ilvl w:val="0"/>
          <w:numId w:val="0"/>
        </w:numPr>
        <w:jc w:val="left"/>
        <w:rPr>
          <w:rFonts w:hint="default" w:ascii="宋体" w:hAnsi="宋体" w:eastAsia="宋体" w:cs="宋体"/>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6"/>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AF5332"/>
    <w:rsid w:val="03217AD1"/>
    <w:rsid w:val="03F84EDA"/>
    <w:rsid w:val="05453FE3"/>
    <w:rsid w:val="05D90BCF"/>
    <w:rsid w:val="08A95707"/>
    <w:rsid w:val="08AA23AF"/>
    <w:rsid w:val="0902043D"/>
    <w:rsid w:val="0A0136FA"/>
    <w:rsid w:val="0ADC4419"/>
    <w:rsid w:val="0B7C44D7"/>
    <w:rsid w:val="0BD95485"/>
    <w:rsid w:val="0CE37689"/>
    <w:rsid w:val="0D9E653A"/>
    <w:rsid w:val="0E8C2C83"/>
    <w:rsid w:val="13225964"/>
    <w:rsid w:val="13E946D3"/>
    <w:rsid w:val="1562473D"/>
    <w:rsid w:val="16414353"/>
    <w:rsid w:val="16557DFE"/>
    <w:rsid w:val="177B0B27"/>
    <w:rsid w:val="17EE050A"/>
    <w:rsid w:val="18A13E9F"/>
    <w:rsid w:val="1AA72BF2"/>
    <w:rsid w:val="1DA67266"/>
    <w:rsid w:val="1F240CB5"/>
    <w:rsid w:val="20A025BE"/>
    <w:rsid w:val="20A53008"/>
    <w:rsid w:val="20DB76DB"/>
    <w:rsid w:val="219F4623"/>
    <w:rsid w:val="285C0E31"/>
    <w:rsid w:val="285E2CF4"/>
    <w:rsid w:val="2953641F"/>
    <w:rsid w:val="299F1664"/>
    <w:rsid w:val="29CB58F0"/>
    <w:rsid w:val="2AE57F0D"/>
    <w:rsid w:val="30D53BBD"/>
    <w:rsid w:val="32C324AA"/>
    <w:rsid w:val="37E62B54"/>
    <w:rsid w:val="39C66799"/>
    <w:rsid w:val="3C903FA5"/>
    <w:rsid w:val="3D35673F"/>
    <w:rsid w:val="3E8A248B"/>
    <w:rsid w:val="3EAF1EF2"/>
    <w:rsid w:val="3F23643C"/>
    <w:rsid w:val="3FA64F02"/>
    <w:rsid w:val="40EB51F7"/>
    <w:rsid w:val="437D25BE"/>
    <w:rsid w:val="43C006FD"/>
    <w:rsid w:val="43F9776B"/>
    <w:rsid w:val="466130BB"/>
    <w:rsid w:val="467B1EBE"/>
    <w:rsid w:val="46BC1F75"/>
    <w:rsid w:val="490B241B"/>
    <w:rsid w:val="4A897A9B"/>
    <w:rsid w:val="4F506DD9"/>
    <w:rsid w:val="4F7D3946"/>
    <w:rsid w:val="4FCD40E3"/>
    <w:rsid w:val="512C1180"/>
    <w:rsid w:val="51F863A1"/>
    <w:rsid w:val="52642B9B"/>
    <w:rsid w:val="52E53CDC"/>
    <w:rsid w:val="53446C55"/>
    <w:rsid w:val="53A61294"/>
    <w:rsid w:val="53FF5DEF"/>
    <w:rsid w:val="55C05B3D"/>
    <w:rsid w:val="57BE4AFC"/>
    <w:rsid w:val="59747B68"/>
    <w:rsid w:val="5BF572B0"/>
    <w:rsid w:val="5D355860"/>
    <w:rsid w:val="5D840CE3"/>
    <w:rsid w:val="5DB02381"/>
    <w:rsid w:val="61D37ED8"/>
    <w:rsid w:val="63E33011"/>
    <w:rsid w:val="6556295A"/>
    <w:rsid w:val="69A55B1C"/>
    <w:rsid w:val="69FE370C"/>
    <w:rsid w:val="6A1D7379"/>
    <w:rsid w:val="6EF235B1"/>
    <w:rsid w:val="6F0155FA"/>
    <w:rsid w:val="6F6826C4"/>
    <w:rsid w:val="716B0C86"/>
    <w:rsid w:val="724A2756"/>
    <w:rsid w:val="72CB3165"/>
    <w:rsid w:val="7379604F"/>
    <w:rsid w:val="77D601B0"/>
    <w:rsid w:val="787943FB"/>
    <w:rsid w:val="797B6EE2"/>
    <w:rsid w:val="7A04063C"/>
    <w:rsid w:val="7D8E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微软雅黑" w:hAnsi="微软雅黑" w:eastAsia="微软雅黑" w:cs="微软雅黑"/>
      <w:sz w:val="19"/>
      <w:szCs w:val="19"/>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qFormat/>
    <w:uiPriority w:val="0"/>
    <w:rPr>
      <w:i/>
    </w:rPr>
  </w:style>
  <w:style w:type="paragraph" w:customStyle="1" w:styleId="11">
    <w:name w:val="Table Text"/>
    <w:basedOn w:val="1"/>
    <w:semiHidden/>
    <w:qFormat/>
    <w:uiPriority w:val="0"/>
    <w:rPr>
      <w:rFonts w:ascii="宋体" w:hAnsi="宋体" w:eastAsia="宋体" w:cs="宋体"/>
      <w:sz w:val="24"/>
      <w:szCs w:val="24"/>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1887</Words>
  <Characters>5478</Characters>
  <Lines>0</Lines>
  <Paragraphs>0</Paragraphs>
  <TotalTime>0</TotalTime>
  <ScaleCrop>false</ScaleCrop>
  <LinksUpToDate>false</LinksUpToDate>
  <CharactersWithSpaces>10882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2024-09-26T03:06:34Z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F6CD2572370C43E1A5171CD4817E6DC8_13</vt:lpwstr>
  </property>
</Properties>
</file>