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01C7B65C">
      <w:pPr>
        <w:keepNext w:val="0"/>
        <w:keepLines w:val="0"/>
        <w:pageBreakBefore w:val="0"/>
        <w:widowControl w:val="0"/>
        <w:kinsoku/>
        <w:wordWrap/>
        <w:overflowPunct/>
        <w:topLinePunct w:val="0"/>
        <w:autoSpaceDE/>
        <w:autoSpaceDN/>
        <w:bidi w:val="0"/>
        <w:adjustRightInd/>
        <w:snapToGrid/>
        <w:spacing w:after="300"/>
        <w:jc w:val="center"/>
        <w:textAlignment w:val="auto"/>
        <w:rPr>
          <w:rFonts w:hint="default" w:ascii="宋体" w:hAnsi="宋体" w:eastAsia="宋体" w:cs="宋体"/>
          <w:b/>
          <w:bCs/>
          <w:sz w:val="44"/>
          <w:szCs w:val="36"/>
          <w:lang w:val="en-US" w:eastAsia="zh-CN"/>
        </w:rPr>
      </w:pPr>
      <w:r>
        <w:rPr>
          <w:rFonts w:hint="eastAsia" w:ascii="宋体" w:hAnsi="宋体" w:eastAsia="宋体" w:cs="宋体"/>
          <w:b/>
          <w:bCs/>
          <w:sz w:val="44"/>
          <w:szCs w:val="36"/>
          <w:lang w:val="en-US" w:eastAsia="zh-CN"/>
        </w:rPr>
        <w:t>氧化铜</w:t>
      </w:r>
    </w:p>
    <w:p w14:paraId="06905D6A">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b/>
          <w:bCs/>
          <w:i w:val="0"/>
          <w:iCs w:val="0"/>
          <w:caps w:val="0"/>
          <w:color w:val="363636"/>
          <w:spacing w:val="0"/>
          <w:sz w:val="44"/>
          <w:szCs w:val="44"/>
          <w:u w:val="none"/>
        </w:rPr>
      </w:pPr>
      <w:r>
        <w:rPr>
          <w:rFonts w:hint="eastAsia" w:ascii="宋体" w:hAnsi="宋体" w:eastAsia="宋体" w:cs="宋体"/>
          <w:b/>
          <w:bCs/>
          <w:i w:val="0"/>
          <w:iCs w:val="0"/>
          <w:caps w:val="0"/>
          <w:color w:val="363636"/>
          <w:spacing w:val="0"/>
          <w:sz w:val="44"/>
          <w:szCs w:val="44"/>
          <w:u w:val="none"/>
        </w:rPr>
        <w:fldChar w:fldCharType="begin"/>
      </w:r>
      <w:r>
        <w:rPr>
          <w:rFonts w:hint="eastAsia" w:ascii="宋体" w:hAnsi="宋体" w:eastAsia="宋体" w:cs="宋体"/>
          <w:b/>
          <w:bCs/>
          <w:i w:val="0"/>
          <w:iCs w:val="0"/>
          <w:caps w:val="0"/>
          <w:color w:val="363636"/>
          <w:spacing w:val="0"/>
          <w:sz w:val="44"/>
          <w:szCs w:val="44"/>
          <w:u w:val="none"/>
        </w:rPr>
        <w:instrText xml:space="preserve"> HYPERLINK "https://www.chemsrc.com/en/cas/1317-38-0_450177.html" \t "https://www.chemsrc.com/cas/_blank" </w:instrText>
      </w:r>
      <w:r>
        <w:rPr>
          <w:rFonts w:hint="eastAsia" w:ascii="宋体" w:hAnsi="宋体" w:eastAsia="宋体" w:cs="宋体"/>
          <w:b/>
          <w:bCs/>
          <w:i w:val="0"/>
          <w:iCs w:val="0"/>
          <w:caps w:val="0"/>
          <w:color w:val="363636"/>
          <w:spacing w:val="0"/>
          <w:sz w:val="44"/>
          <w:szCs w:val="44"/>
          <w:u w:val="none"/>
        </w:rPr>
        <w:fldChar w:fldCharType="separate"/>
      </w:r>
      <w:r>
        <w:rPr>
          <w:rStyle w:val="9"/>
          <w:rFonts w:hint="eastAsia" w:ascii="宋体" w:hAnsi="宋体" w:eastAsia="宋体" w:cs="宋体"/>
          <w:b/>
          <w:bCs/>
          <w:i w:val="0"/>
          <w:iCs w:val="0"/>
          <w:caps w:val="0"/>
          <w:color w:val="363636"/>
          <w:spacing w:val="0"/>
          <w:sz w:val="44"/>
          <w:szCs w:val="44"/>
          <w:u w:val="none"/>
        </w:rPr>
        <w:t xml:space="preserve">Cupric </w:t>
      </w:r>
      <w:r>
        <w:rPr>
          <w:rStyle w:val="9"/>
          <w:rFonts w:hint="eastAsia" w:ascii="宋体" w:hAnsi="宋体" w:eastAsia="宋体" w:cs="宋体"/>
          <w:b/>
          <w:bCs/>
          <w:i w:val="0"/>
          <w:iCs w:val="0"/>
          <w:caps w:val="0"/>
          <w:color w:val="363636"/>
          <w:spacing w:val="0"/>
          <w:sz w:val="44"/>
          <w:szCs w:val="44"/>
          <w:u w:val="none"/>
          <w:lang w:val="en-US" w:eastAsia="zh-CN"/>
        </w:rPr>
        <w:t>O</w:t>
      </w:r>
      <w:r>
        <w:rPr>
          <w:rStyle w:val="9"/>
          <w:rFonts w:hint="eastAsia" w:ascii="宋体" w:hAnsi="宋体" w:eastAsia="宋体" w:cs="宋体"/>
          <w:b/>
          <w:bCs/>
          <w:i w:val="0"/>
          <w:iCs w:val="0"/>
          <w:caps w:val="0"/>
          <w:color w:val="363636"/>
          <w:spacing w:val="0"/>
          <w:sz w:val="44"/>
          <w:szCs w:val="44"/>
          <w:u w:val="none"/>
        </w:rPr>
        <w:t>xide</w:t>
      </w:r>
      <w:r>
        <w:rPr>
          <w:rFonts w:hint="eastAsia" w:ascii="宋体" w:hAnsi="宋体" w:eastAsia="宋体" w:cs="宋体"/>
          <w:b/>
          <w:bCs/>
          <w:i w:val="0"/>
          <w:iCs w:val="0"/>
          <w:caps w:val="0"/>
          <w:color w:val="363636"/>
          <w:spacing w:val="0"/>
          <w:sz w:val="44"/>
          <w:szCs w:val="44"/>
          <w:u w:val="none"/>
        </w:rPr>
        <w:fldChar w:fldCharType="end"/>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3C95C45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cstheme="minorEastAsia"/>
          <w:b w:val="0"/>
          <w:bCs/>
          <w:sz w:val="24"/>
          <w:szCs w:val="24"/>
          <w:lang w:val="en-US" w:eastAsia="zh-CN"/>
        </w:rPr>
        <w:t>氧化铜</w:t>
      </w:r>
    </w:p>
    <w:p w14:paraId="5C660EA2">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Helvetica" w:hAnsi="Helvetica" w:eastAsia="Helvetica" w:cs="Helvetica"/>
          <w:i w:val="0"/>
          <w:iCs w:val="0"/>
          <w:caps w:val="0"/>
          <w:color w:val="333333"/>
          <w:spacing w:val="0"/>
          <w:sz w:val="24"/>
          <w:szCs w:val="24"/>
          <w:shd w:val="clear" w:fill="FFFFFF"/>
        </w:rPr>
      </w:pP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hint="eastAsia" w:ascii="宋体" w:hAnsi="宋体" w:eastAsia="宋体" w:cs="宋体"/>
          <w:i w:val="0"/>
          <w:iCs w:val="0"/>
          <w:caps w:val="0"/>
          <w:color w:val="363636"/>
          <w:spacing w:val="0"/>
          <w:sz w:val="24"/>
          <w:szCs w:val="24"/>
          <w:u w:val="none"/>
        </w:rPr>
        <w:fldChar w:fldCharType="begin"/>
      </w:r>
      <w:r>
        <w:rPr>
          <w:rFonts w:hint="eastAsia" w:ascii="宋体" w:hAnsi="宋体" w:eastAsia="宋体" w:cs="宋体"/>
          <w:i w:val="0"/>
          <w:iCs w:val="0"/>
          <w:caps w:val="0"/>
          <w:color w:val="363636"/>
          <w:spacing w:val="0"/>
          <w:sz w:val="24"/>
          <w:szCs w:val="24"/>
          <w:u w:val="none"/>
        </w:rPr>
        <w:instrText xml:space="preserve"> HYPERLINK "https://www.chemsrc.com/en/cas/1317-38-0_450177.html" \t "https://www.chemsrc.com/cas/_blank" </w:instrText>
      </w:r>
      <w:r>
        <w:rPr>
          <w:rFonts w:hint="eastAsia" w:ascii="宋体" w:hAnsi="宋体" w:eastAsia="宋体" w:cs="宋体"/>
          <w:i w:val="0"/>
          <w:iCs w:val="0"/>
          <w:caps w:val="0"/>
          <w:color w:val="363636"/>
          <w:spacing w:val="0"/>
          <w:sz w:val="24"/>
          <w:szCs w:val="24"/>
          <w:u w:val="none"/>
        </w:rPr>
        <w:fldChar w:fldCharType="separate"/>
      </w:r>
      <w:r>
        <w:rPr>
          <w:rStyle w:val="9"/>
          <w:rFonts w:hint="eastAsia" w:ascii="宋体" w:hAnsi="宋体" w:eastAsia="宋体" w:cs="宋体"/>
          <w:i w:val="0"/>
          <w:iCs w:val="0"/>
          <w:caps w:val="0"/>
          <w:color w:val="363636"/>
          <w:spacing w:val="0"/>
          <w:sz w:val="24"/>
          <w:szCs w:val="24"/>
          <w:u w:val="none"/>
        </w:rPr>
        <w:t xml:space="preserve">Cupric </w:t>
      </w:r>
      <w:r>
        <w:rPr>
          <w:rStyle w:val="9"/>
          <w:rFonts w:hint="eastAsia" w:ascii="宋体" w:hAnsi="宋体" w:eastAsia="宋体" w:cs="宋体"/>
          <w:i w:val="0"/>
          <w:iCs w:val="0"/>
          <w:caps w:val="0"/>
          <w:color w:val="363636"/>
          <w:spacing w:val="0"/>
          <w:sz w:val="24"/>
          <w:szCs w:val="24"/>
          <w:u w:val="none"/>
          <w:lang w:val="en-US" w:eastAsia="zh-CN"/>
        </w:rPr>
        <w:t>O</w:t>
      </w:r>
      <w:r>
        <w:rPr>
          <w:rStyle w:val="9"/>
          <w:rFonts w:hint="eastAsia" w:ascii="宋体" w:hAnsi="宋体" w:eastAsia="宋体" w:cs="宋体"/>
          <w:i w:val="0"/>
          <w:iCs w:val="0"/>
          <w:caps w:val="0"/>
          <w:color w:val="363636"/>
          <w:spacing w:val="0"/>
          <w:sz w:val="24"/>
          <w:szCs w:val="24"/>
          <w:u w:val="none"/>
        </w:rPr>
        <w:t>xide</w:t>
      </w:r>
      <w:r>
        <w:rPr>
          <w:rFonts w:hint="eastAsia" w:ascii="宋体" w:hAnsi="宋体" w:eastAsia="宋体" w:cs="宋体"/>
          <w:i w:val="0"/>
          <w:iCs w:val="0"/>
          <w:caps w:val="0"/>
          <w:color w:val="363636"/>
          <w:spacing w:val="0"/>
          <w:sz w:val="24"/>
          <w:szCs w:val="24"/>
          <w:u w:val="none"/>
        </w:rPr>
        <w:fldChar w:fldCharType="end"/>
      </w:r>
    </w:p>
    <w:p w14:paraId="43AFC0C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hint="eastAsia" w:ascii="宋体" w:hAnsi="宋体" w:eastAsia="宋体" w:cs="宋体"/>
          <w:i w:val="0"/>
          <w:iCs w:val="0"/>
          <w:caps w:val="0"/>
          <w:color w:val="363636"/>
          <w:spacing w:val="0"/>
          <w:sz w:val="24"/>
          <w:szCs w:val="24"/>
          <w:u w:val="none"/>
        </w:rPr>
        <w:fldChar w:fldCharType="begin"/>
      </w:r>
      <w:r>
        <w:rPr>
          <w:rFonts w:hint="eastAsia" w:ascii="宋体" w:hAnsi="宋体" w:eastAsia="宋体" w:cs="宋体"/>
          <w:i w:val="0"/>
          <w:iCs w:val="0"/>
          <w:caps w:val="0"/>
          <w:color w:val="363636"/>
          <w:spacing w:val="0"/>
          <w:sz w:val="24"/>
          <w:szCs w:val="24"/>
          <w:u w:val="none"/>
        </w:rPr>
        <w:instrText xml:space="preserve"> HYPERLINK "https://www.chemsrc.com/en/cas/1317-38-0_450177.html" \t "https://www.chemsrc.com/cas/_blank" </w:instrText>
      </w:r>
      <w:r>
        <w:rPr>
          <w:rFonts w:hint="eastAsia" w:ascii="宋体" w:hAnsi="宋体" w:eastAsia="宋体" w:cs="宋体"/>
          <w:i w:val="0"/>
          <w:iCs w:val="0"/>
          <w:caps w:val="0"/>
          <w:color w:val="363636"/>
          <w:spacing w:val="0"/>
          <w:sz w:val="24"/>
          <w:szCs w:val="24"/>
          <w:u w:val="none"/>
        </w:rPr>
        <w:fldChar w:fldCharType="separate"/>
      </w:r>
      <w:r>
        <w:rPr>
          <w:rStyle w:val="9"/>
          <w:rFonts w:hint="eastAsia" w:ascii="宋体" w:hAnsi="宋体" w:eastAsia="宋体" w:cs="宋体"/>
          <w:i w:val="0"/>
          <w:iCs w:val="0"/>
          <w:caps w:val="0"/>
          <w:color w:val="363636"/>
          <w:spacing w:val="0"/>
          <w:sz w:val="24"/>
          <w:szCs w:val="24"/>
          <w:u w:val="none"/>
        </w:rPr>
        <w:t xml:space="preserve">Cupric </w:t>
      </w:r>
      <w:r>
        <w:rPr>
          <w:rStyle w:val="9"/>
          <w:rFonts w:hint="eastAsia" w:ascii="宋体" w:hAnsi="宋体" w:eastAsia="宋体" w:cs="宋体"/>
          <w:i w:val="0"/>
          <w:iCs w:val="0"/>
          <w:caps w:val="0"/>
          <w:color w:val="363636"/>
          <w:spacing w:val="0"/>
          <w:sz w:val="24"/>
          <w:szCs w:val="24"/>
          <w:u w:val="none"/>
          <w:lang w:val="en-US" w:eastAsia="zh-CN"/>
        </w:rPr>
        <w:t>O</w:t>
      </w:r>
      <w:r>
        <w:rPr>
          <w:rStyle w:val="9"/>
          <w:rFonts w:hint="eastAsia" w:ascii="宋体" w:hAnsi="宋体" w:eastAsia="宋体" w:cs="宋体"/>
          <w:i w:val="0"/>
          <w:iCs w:val="0"/>
          <w:caps w:val="0"/>
          <w:color w:val="363636"/>
          <w:spacing w:val="0"/>
          <w:sz w:val="24"/>
          <w:szCs w:val="24"/>
          <w:u w:val="none"/>
        </w:rPr>
        <w:t>xide</w:t>
      </w:r>
      <w:r>
        <w:rPr>
          <w:rFonts w:hint="eastAsia" w:ascii="宋体" w:hAnsi="宋体" w:eastAsia="宋体" w:cs="宋体"/>
          <w:i w:val="0"/>
          <w:iCs w:val="0"/>
          <w:caps w:val="0"/>
          <w:color w:val="363636"/>
          <w:spacing w:val="0"/>
          <w:sz w:val="24"/>
          <w:szCs w:val="24"/>
          <w:u w:val="none"/>
        </w:rPr>
        <w:fldChar w:fldCharType="end"/>
      </w:r>
    </w:p>
    <w:p w14:paraId="6579A967">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w:t>
      </w:r>
      <w:r>
        <w:rPr>
          <w:rFonts w:hint="eastAsia" w:ascii="宋体" w:hAnsi="宋体" w:eastAsia="宋体" w:cs="宋体"/>
          <w:i w:val="0"/>
          <w:iCs w:val="0"/>
          <w:caps w:val="0"/>
          <w:color w:val="363636"/>
          <w:spacing w:val="0"/>
          <w:sz w:val="24"/>
          <w:szCs w:val="24"/>
          <w:u w:val="none"/>
        </w:rPr>
        <w:fldChar w:fldCharType="begin"/>
      </w:r>
      <w:r>
        <w:rPr>
          <w:rFonts w:hint="eastAsia" w:ascii="宋体" w:hAnsi="宋体" w:eastAsia="宋体" w:cs="宋体"/>
          <w:i w:val="0"/>
          <w:iCs w:val="0"/>
          <w:caps w:val="0"/>
          <w:color w:val="363636"/>
          <w:spacing w:val="0"/>
          <w:sz w:val="24"/>
          <w:szCs w:val="24"/>
          <w:u w:val="none"/>
        </w:rPr>
        <w:instrText xml:space="preserve"> HYPERLINK "https://www.chemsrc.com/en/cas/1317-38-0_450177.html" \t "https://www.chemsrc.com/cas/_blank" </w:instrText>
      </w:r>
      <w:r>
        <w:rPr>
          <w:rFonts w:hint="eastAsia" w:ascii="宋体" w:hAnsi="宋体" w:eastAsia="宋体" w:cs="宋体"/>
          <w:i w:val="0"/>
          <w:iCs w:val="0"/>
          <w:caps w:val="0"/>
          <w:color w:val="363636"/>
          <w:spacing w:val="0"/>
          <w:sz w:val="24"/>
          <w:szCs w:val="24"/>
          <w:u w:val="none"/>
        </w:rPr>
        <w:fldChar w:fldCharType="separate"/>
      </w:r>
      <w:r>
        <w:rPr>
          <w:rStyle w:val="9"/>
          <w:rFonts w:hint="eastAsia" w:ascii="宋体" w:hAnsi="宋体" w:eastAsia="宋体" w:cs="宋体"/>
          <w:i w:val="0"/>
          <w:iCs w:val="0"/>
          <w:caps w:val="0"/>
          <w:color w:val="363636"/>
          <w:spacing w:val="0"/>
          <w:sz w:val="24"/>
          <w:szCs w:val="24"/>
          <w:u w:val="none"/>
        </w:rPr>
        <w:t xml:space="preserve">Cupric </w:t>
      </w:r>
      <w:r>
        <w:rPr>
          <w:rStyle w:val="9"/>
          <w:rFonts w:hint="eastAsia" w:ascii="宋体" w:hAnsi="宋体" w:eastAsia="宋体" w:cs="宋体"/>
          <w:i w:val="0"/>
          <w:iCs w:val="0"/>
          <w:caps w:val="0"/>
          <w:color w:val="363636"/>
          <w:spacing w:val="0"/>
          <w:sz w:val="24"/>
          <w:szCs w:val="24"/>
          <w:u w:val="none"/>
          <w:lang w:val="en-US" w:eastAsia="zh-CN"/>
        </w:rPr>
        <w:t>O</w:t>
      </w:r>
      <w:r>
        <w:rPr>
          <w:rStyle w:val="9"/>
          <w:rFonts w:hint="eastAsia" w:ascii="宋体" w:hAnsi="宋体" w:eastAsia="宋体" w:cs="宋体"/>
          <w:i w:val="0"/>
          <w:iCs w:val="0"/>
          <w:caps w:val="0"/>
          <w:color w:val="363636"/>
          <w:spacing w:val="0"/>
          <w:sz w:val="24"/>
          <w:szCs w:val="24"/>
          <w:u w:val="none"/>
        </w:rPr>
        <w:t>xide</w:t>
      </w:r>
      <w:r>
        <w:rPr>
          <w:rFonts w:hint="eastAsia" w:ascii="宋体" w:hAnsi="宋体" w:eastAsia="宋体" w:cs="宋体"/>
          <w:i w:val="0"/>
          <w:iCs w:val="0"/>
          <w:caps w:val="0"/>
          <w:color w:val="363636"/>
          <w:spacing w:val="0"/>
          <w:sz w:val="24"/>
          <w:szCs w:val="24"/>
          <w:u w:val="none"/>
        </w:rPr>
        <w:fldChar w:fldCharType="end"/>
      </w:r>
    </w:p>
    <w:p w14:paraId="0DDC1D3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w:t>
      </w:r>
      <w:r>
        <w:rPr>
          <w:rFonts w:hint="eastAsia" w:ascii="宋体" w:hAnsi="宋体" w:eastAsia="宋体" w:cs="宋体"/>
          <w:sz w:val="24"/>
          <w:szCs w:val="24"/>
          <w:lang w:val="en-US" w:eastAsia="zh-CN"/>
        </w:rPr>
        <w:t>1317</w:t>
      </w:r>
      <w:r>
        <w:rPr>
          <w:rFonts w:ascii="宋体" w:hAnsi="宋体" w:eastAsia="宋体" w:cs="宋体"/>
          <w:sz w:val="24"/>
          <w:szCs w:val="24"/>
        </w:rPr>
        <w:t>-</w:t>
      </w:r>
      <w:r>
        <w:rPr>
          <w:rFonts w:hint="eastAsia" w:ascii="宋体" w:hAnsi="宋体" w:eastAsia="宋体" w:cs="宋体"/>
          <w:sz w:val="24"/>
          <w:szCs w:val="24"/>
          <w:lang w:val="en-US" w:eastAsia="zh-CN"/>
        </w:rPr>
        <w:t>38</w:t>
      </w:r>
      <w:r>
        <w:rPr>
          <w:rFonts w:ascii="宋体" w:hAnsi="宋体" w:eastAsia="宋体" w:cs="宋体"/>
          <w:sz w:val="24"/>
          <w:szCs w:val="24"/>
        </w:rPr>
        <w:t>-</w:t>
      </w:r>
      <w:r>
        <w:rPr>
          <w:rFonts w:hint="eastAsia" w:ascii="宋体" w:hAnsi="宋体" w:eastAsia="宋体" w:cs="宋体"/>
          <w:sz w:val="24"/>
          <w:szCs w:val="24"/>
          <w:lang w:val="en-US" w:eastAsia="zh-CN"/>
        </w:rPr>
        <w:t>0</w:t>
      </w:r>
      <w:r>
        <w:rPr>
          <w:rFonts w:ascii="宋体" w:hAnsi="宋体" w:eastAsia="宋体" w:cs="宋体"/>
          <w:sz w:val="24"/>
          <w:szCs w:val="24"/>
        </w:rPr>
        <w:t xml:space="preserve"> </w:t>
      </w:r>
    </w:p>
    <w:p w14:paraId="51C1D75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型号Model：</w:t>
      </w:r>
      <w:r>
        <w:rPr>
          <w:rFonts w:hint="eastAsia" w:ascii="宋体" w:hAnsi="宋体" w:eastAsia="宋体" w:cs="宋体"/>
          <w:b w:val="0"/>
          <w:bCs w:val="0"/>
          <w:sz w:val="24"/>
          <w:szCs w:val="24"/>
          <w:lang w:val="en-US" w:eastAsia="zh-CN"/>
        </w:rPr>
        <w:t>DXN-KF40</w:t>
      </w:r>
    </w:p>
    <w:p w14:paraId="1E98853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宋体" w:hAnsi="宋体" w:eastAsia="宋体" w:cs="宋体"/>
          <w:sz w:val="24"/>
          <w:szCs w:val="24"/>
        </w:rPr>
      </w:pPr>
      <w:r>
        <w:rPr>
          <w:rFonts w:hint="eastAsia" w:asciiTheme="minorEastAsia" w:hAnsiTheme="minorEastAsia" w:eastAsiaTheme="minorEastAsia" w:cstheme="minorEastAsia"/>
          <w:b/>
          <w:bCs w:val="0"/>
          <w:sz w:val="24"/>
          <w:szCs w:val="24"/>
        </w:rPr>
        <w:t>分子式：</w:t>
      </w:r>
      <w:r>
        <w:rPr>
          <w:rFonts w:ascii="宋体" w:hAnsi="宋体" w:eastAsia="宋体" w:cs="宋体"/>
          <w:sz w:val="24"/>
          <w:szCs w:val="24"/>
        </w:rPr>
        <w:t>CuO</w:t>
      </w:r>
    </w:p>
    <w:p w14:paraId="516BC36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sz w:val="24"/>
          <w:szCs w:val="24"/>
          <w:lang w:val="en-US" w:eastAsia="zh-CN"/>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CuO</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firstLine="241" w:firstLineChars="10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cstheme="minorEastAsia"/>
          <w:b w:val="0"/>
          <w:bCs/>
          <w:sz w:val="24"/>
          <w:szCs w:val="24"/>
          <w:lang w:val="en-US" w:eastAsia="zh-CN"/>
        </w:rPr>
        <w:t>79.55</w:t>
      </w:r>
    </w:p>
    <w:p w14:paraId="1ED5DEE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79.55</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4624C89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59071748">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5E8DA115">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sz w:val="24"/>
          <w:szCs w:val="24"/>
          <w:lang w:val="en-US" w:eastAsia="zh-CN"/>
        </w:rPr>
      </w:pPr>
    </w:p>
    <w:p w14:paraId="72A6FD35">
      <w:pPr>
        <w:numPr>
          <w:ilvl w:val="0"/>
          <w:numId w:val="0"/>
        </w:numPr>
        <w:ind w:leftChars="0"/>
        <w:jc w:val="left"/>
        <w:rPr>
          <w:rFonts w:ascii="宋体" w:hAnsi="宋体" w:eastAsia="宋体" w:cs="宋体"/>
          <w:sz w:val="24"/>
          <w:szCs w:val="24"/>
        </w:rPr>
      </w:pPr>
      <w:r>
        <w:rPr>
          <w:rFonts w:hint="eastAsia" w:ascii="Calibri" w:hAnsi="Calibri" w:eastAsia="Calibri" w:cs="Calibri"/>
          <w:sz w:val="22"/>
          <w:szCs w:val="22"/>
          <w:lang w:val="en-US" w:eastAsia="zh-CN"/>
        </w:rPr>
        <w:t xml:space="preserve"> </w:t>
      </w:r>
      <w:r>
        <w:rPr>
          <w:rFonts w:hint="eastAsia" w:ascii="Calibri" w:hAnsi="Calibri" w:eastAsia="Calibri" w:cs="Calibri"/>
          <w:b/>
          <w:bCs/>
          <w:sz w:val="28"/>
          <w:szCs w:val="28"/>
          <w:lang w:val="en-US" w:eastAsia="zh-CN"/>
        </w:rPr>
        <w:t xml:space="preserve"> </w:t>
      </w:r>
      <w:r>
        <w:rPr>
          <w:rFonts w:ascii="宋体" w:hAnsi="宋体" w:eastAsia="宋体" w:cs="宋体"/>
          <w:b/>
          <w:bCs/>
          <w:sz w:val="24"/>
          <w:szCs w:val="24"/>
        </w:rPr>
        <w:t>描述：</w:t>
      </w:r>
      <w:r>
        <w:rPr>
          <w:rFonts w:ascii="宋体" w:hAnsi="宋体" w:eastAsia="宋体" w:cs="宋体"/>
          <w:sz w:val="24"/>
          <w:szCs w:val="24"/>
        </w:rPr>
        <w:t>物质成分配比</w:t>
      </w:r>
    </w:p>
    <w:p w14:paraId="300677F4">
      <w:pPr>
        <w:numPr>
          <w:ilvl w:val="0"/>
          <w:numId w:val="0"/>
        </w:numPr>
        <w:ind w:left="239" w:leftChars="114" w:firstLine="0" w:firstLineChars="0"/>
        <w:jc w:val="left"/>
        <w:rPr>
          <w:rFonts w:hint="eastAsia" w:ascii="宋体" w:hAnsi="宋体" w:eastAsia="宋体" w:cs="宋体"/>
          <w:sz w:val="24"/>
          <w:szCs w:val="24"/>
        </w:rPr>
      </w:pPr>
      <w:r>
        <w:rPr>
          <w:rFonts w:hint="eastAsia" w:ascii="宋体" w:hAnsi="宋体" w:eastAsia="宋体" w:cs="宋体"/>
          <w:b/>
          <w:bCs/>
          <w:sz w:val="24"/>
          <w:szCs w:val="24"/>
        </w:rPr>
        <w:t>Description:</w:t>
      </w:r>
      <w:r>
        <w:rPr>
          <w:rFonts w:hint="eastAsia" w:ascii="宋体" w:hAnsi="宋体" w:eastAsia="宋体" w:cs="宋体"/>
          <w:sz w:val="24"/>
          <w:szCs w:val="24"/>
        </w:rPr>
        <w:t xml:space="preserve"> Material composition ratio</w:t>
      </w:r>
    </w:p>
    <w:tbl>
      <w:tblPr>
        <w:tblStyle w:val="7"/>
        <w:tblW w:w="0" w:type="auto"/>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6"/>
        <w:gridCol w:w="2190"/>
        <w:gridCol w:w="4044"/>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6EF5B4F9">
            <w:pPr>
              <w:numPr>
                <w:ilvl w:val="0"/>
                <w:numId w:val="0"/>
              </w:numPr>
              <w:jc w:val="center"/>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33F3AC09">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2190" w:type="dxa"/>
            <w:vAlign w:val="center"/>
          </w:tcPr>
          <w:p w14:paraId="64B52924">
            <w:pPr>
              <w:numPr>
                <w:ilvl w:val="0"/>
                <w:numId w:val="0"/>
              </w:numPr>
              <w:jc w:val="center"/>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0B694253">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4044" w:type="dxa"/>
            <w:vAlign w:val="center"/>
          </w:tcPr>
          <w:p w14:paraId="465C978E">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用途</w:t>
            </w:r>
          </w:p>
          <w:p w14:paraId="26CC3D3B">
            <w:pPr>
              <w:numPr>
                <w:ilvl w:val="0"/>
                <w:numId w:val="0"/>
              </w:numPr>
              <w:jc w:val="center"/>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Use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5E45FC32">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0" w:firstLineChars="100"/>
              <w:jc w:val="center"/>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氧化铜</w:t>
            </w:r>
          </w:p>
          <w:p w14:paraId="6ABE09B6">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0" w:firstLineChars="100"/>
              <w:jc w:val="center"/>
              <w:textAlignment w:val="auto"/>
              <w:rPr>
                <w:rFonts w:hint="eastAsia" w:ascii="宋体" w:hAnsi="宋体" w:eastAsia="宋体" w:cs="宋体"/>
                <w:spacing w:val="-14"/>
                <w:sz w:val="24"/>
                <w:szCs w:val="24"/>
                <w:lang w:val="en-US" w:eastAsia="zh-CN"/>
              </w:rPr>
            </w:pPr>
            <w:r>
              <w:rPr>
                <w:rFonts w:hint="eastAsia" w:ascii="宋体" w:hAnsi="宋体" w:eastAsia="宋体" w:cs="宋体"/>
                <w:i w:val="0"/>
                <w:iCs w:val="0"/>
                <w:caps w:val="0"/>
                <w:color w:val="auto"/>
                <w:spacing w:val="0"/>
                <w:sz w:val="24"/>
                <w:szCs w:val="24"/>
                <w:u w:val="none"/>
              </w:rPr>
              <w:fldChar w:fldCharType="begin"/>
            </w:r>
            <w:r>
              <w:rPr>
                <w:rFonts w:hint="eastAsia" w:ascii="宋体" w:hAnsi="宋体" w:eastAsia="宋体" w:cs="宋体"/>
                <w:i w:val="0"/>
                <w:iCs w:val="0"/>
                <w:caps w:val="0"/>
                <w:color w:val="auto"/>
                <w:spacing w:val="0"/>
                <w:sz w:val="24"/>
                <w:szCs w:val="24"/>
                <w:u w:val="none"/>
              </w:rPr>
              <w:instrText xml:space="preserve"> HYPERLINK "https://www.chemsrc.com/en/cas/1317-38-0_450177.html" \t "https://www.chemsrc.com/cas/_blank" </w:instrText>
            </w:r>
            <w:r>
              <w:rPr>
                <w:rFonts w:hint="eastAsia" w:ascii="宋体" w:hAnsi="宋体" w:eastAsia="宋体" w:cs="宋体"/>
                <w:i w:val="0"/>
                <w:iCs w:val="0"/>
                <w:caps w:val="0"/>
                <w:color w:val="auto"/>
                <w:spacing w:val="0"/>
                <w:sz w:val="24"/>
                <w:szCs w:val="24"/>
                <w:u w:val="none"/>
              </w:rPr>
              <w:fldChar w:fldCharType="separate"/>
            </w:r>
            <w:r>
              <w:rPr>
                <w:rStyle w:val="9"/>
                <w:rFonts w:hint="eastAsia" w:ascii="宋体" w:hAnsi="宋体" w:eastAsia="宋体" w:cs="宋体"/>
                <w:i w:val="0"/>
                <w:iCs w:val="0"/>
                <w:caps w:val="0"/>
                <w:color w:val="auto"/>
                <w:spacing w:val="0"/>
                <w:sz w:val="24"/>
                <w:szCs w:val="24"/>
                <w:u w:val="none"/>
              </w:rPr>
              <w:t xml:space="preserve">Cupric </w:t>
            </w:r>
            <w:r>
              <w:rPr>
                <w:rStyle w:val="9"/>
                <w:rFonts w:hint="eastAsia" w:ascii="宋体" w:hAnsi="宋体" w:eastAsia="宋体" w:cs="宋体"/>
                <w:i w:val="0"/>
                <w:iCs w:val="0"/>
                <w:caps w:val="0"/>
                <w:color w:val="auto"/>
                <w:spacing w:val="0"/>
                <w:sz w:val="24"/>
                <w:szCs w:val="24"/>
                <w:u w:val="none"/>
                <w:lang w:val="en-US" w:eastAsia="zh-CN"/>
              </w:rPr>
              <w:t>O</w:t>
            </w:r>
            <w:r>
              <w:rPr>
                <w:rStyle w:val="9"/>
                <w:rFonts w:hint="eastAsia" w:ascii="宋体" w:hAnsi="宋体" w:eastAsia="宋体" w:cs="宋体"/>
                <w:i w:val="0"/>
                <w:iCs w:val="0"/>
                <w:caps w:val="0"/>
                <w:color w:val="auto"/>
                <w:spacing w:val="0"/>
                <w:sz w:val="24"/>
                <w:szCs w:val="24"/>
                <w:u w:val="none"/>
              </w:rPr>
              <w:t>xide</w:t>
            </w:r>
            <w:r>
              <w:rPr>
                <w:rFonts w:hint="eastAsia" w:ascii="宋体" w:hAnsi="宋体" w:eastAsia="宋体" w:cs="宋体"/>
                <w:i w:val="0"/>
                <w:iCs w:val="0"/>
                <w:caps w:val="0"/>
                <w:color w:val="auto"/>
                <w:spacing w:val="0"/>
                <w:sz w:val="24"/>
                <w:szCs w:val="24"/>
                <w:u w:val="none"/>
              </w:rPr>
              <w:fldChar w:fldCharType="end"/>
            </w:r>
          </w:p>
        </w:tc>
        <w:tc>
          <w:tcPr>
            <w:tcW w:w="2190" w:type="dxa"/>
            <w:vAlign w:val="center"/>
          </w:tcPr>
          <w:p w14:paraId="044AF566">
            <w:pPr>
              <w:numPr>
                <w:ilvl w:val="0"/>
                <w:numId w:val="0"/>
              </w:numPr>
              <w:jc w:val="center"/>
              <w:rPr>
                <w:rFonts w:hint="default"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40%</w:t>
            </w:r>
          </w:p>
        </w:tc>
        <w:tc>
          <w:tcPr>
            <w:tcW w:w="4044" w:type="dxa"/>
            <w:vMerge w:val="restart"/>
            <w:vAlign w:val="center"/>
          </w:tcPr>
          <w:p w14:paraId="34018B00">
            <w:pPr>
              <w:numPr>
                <w:ilvl w:val="0"/>
                <w:numId w:val="0"/>
              </w:numPr>
              <w:jc w:val="left"/>
              <w:rPr>
                <w:rFonts w:hint="default" w:ascii="宋体" w:hAnsi="宋体" w:eastAsia="宋体" w:cs="宋体"/>
                <w:spacing w:val="-4"/>
                <w:sz w:val="24"/>
                <w:szCs w:val="24"/>
                <w:lang w:val="en-US" w:eastAsia="zh-CN"/>
              </w:rPr>
            </w:pPr>
            <w:r>
              <w:rPr>
                <w:rFonts w:hint="default" w:ascii="宋体" w:hAnsi="宋体" w:eastAsia="宋体" w:cs="宋体"/>
                <w:spacing w:val="-4"/>
                <w:sz w:val="24"/>
                <w:szCs w:val="24"/>
                <w:lang w:val="en-US" w:eastAsia="zh-CN"/>
              </w:rPr>
              <w:t>制人造丝、陶瓷、釉及搪瓷、电池、石油脱硫剂、杀虫剂Textiles, Manufacture of rayon, ceramics, glazes and enamels, batteries, petroleum desulfurizers, pesticides</w:t>
            </w:r>
          </w:p>
        </w:tc>
      </w:tr>
      <w:tr w14:paraId="717E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504736C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0" w:firstLineChars="100"/>
              <w:jc w:val="center"/>
              <w:textAlignment w:val="auto"/>
              <w:rPr>
                <w:rFonts w:hint="eastAsia" w:ascii="宋体" w:hAnsi="宋体" w:eastAsia="宋体" w:cs="宋体"/>
                <w:i w:val="0"/>
                <w:iCs w:val="0"/>
                <w:caps w:val="0"/>
                <w:color w:val="auto"/>
                <w:spacing w:val="0"/>
                <w:sz w:val="24"/>
                <w:szCs w:val="24"/>
                <w:u w:val="none"/>
                <w:lang w:val="en-US" w:eastAsia="zh-CN"/>
              </w:rPr>
            </w:pPr>
            <w:r>
              <w:rPr>
                <w:rFonts w:hint="eastAsia" w:ascii="宋体" w:hAnsi="宋体" w:eastAsia="宋体" w:cs="宋体"/>
                <w:i w:val="0"/>
                <w:iCs w:val="0"/>
                <w:caps w:val="0"/>
                <w:color w:val="auto"/>
                <w:spacing w:val="0"/>
                <w:sz w:val="24"/>
                <w:szCs w:val="24"/>
                <w:u w:val="none"/>
                <w:lang w:val="en-US" w:eastAsia="zh-CN"/>
              </w:rPr>
              <w:t>水</w:t>
            </w:r>
          </w:p>
          <w:p w14:paraId="65F578D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0" w:firstLineChars="100"/>
              <w:jc w:val="center"/>
              <w:textAlignment w:val="auto"/>
              <w:rPr>
                <w:rFonts w:hint="default" w:ascii="宋体" w:hAnsi="宋体" w:eastAsia="宋体" w:cs="宋体"/>
                <w:i w:val="0"/>
                <w:iCs w:val="0"/>
                <w:caps w:val="0"/>
                <w:color w:val="auto"/>
                <w:spacing w:val="0"/>
                <w:sz w:val="24"/>
                <w:szCs w:val="24"/>
                <w:u w:val="none"/>
                <w:lang w:val="en-US" w:eastAsia="zh-CN"/>
              </w:rPr>
            </w:pPr>
            <w:r>
              <w:rPr>
                <w:rFonts w:hint="eastAsia" w:ascii="宋体" w:hAnsi="宋体" w:eastAsia="宋体" w:cs="宋体"/>
                <w:i w:val="0"/>
                <w:iCs w:val="0"/>
                <w:caps w:val="0"/>
                <w:color w:val="auto"/>
                <w:spacing w:val="0"/>
                <w:sz w:val="24"/>
                <w:szCs w:val="24"/>
                <w:u w:val="none"/>
                <w:lang w:val="en-US" w:eastAsia="zh-CN"/>
              </w:rPr>
              <w:t>Water</w:t>
            </w:r>
          </w:p>
        </w:tc>
        <w:tc>
          <w:tcPr>
            <w:tcW w:w="2190" w:type="dxa"/>
            <w:vAlign w:val="center"/>
          </w:tcPr>
          <w:p w14:paraId="50E7F7EE">
            <w:pPr>
              <w:numPr>
                <w:ilvl w:val="0"/>
                <w:numId w:val="0"/>
              </w:numPr>
              <w:jc w:val="center"/>
              <w:rPr>
                <w:rFonts w:hint="default"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60%</w:t>
            </w:r>
          </w:p>
        </w:tc>
        <w:tc>
          <w:tcPr>
            <w:tcW w:w="4044" w:type="dxa"/>
            <w:vMerge w:val="continue"/>
            <w:tcBorders/>
            <w:vAlign w:val="center"/>
          </w:tcPr>
          <w:p w14:paraId="18810AE1">
            <w:pPr>
              <w:numPr>
                <w:ilvl w:val="0"/>
                <w:numId w:val="0"/>
              </w:numPr>
              <w:jc w:val="left"/>
              <w:rPr>
                <w:rFonts w:hint="default" w:ascii="宋体" w:hAnsi="宋体" w:eastAsia="宋体" w:cs="宋体"/>
                <w:spacing w:val="-4"/>
                <w:sz w:val="24"/>
                <w:szCs w:val="24"/>
                <w:lang w:val="en-US" w:eastAsia="zh-CN"/>
              </w:rPr>
            </w:pPr>
          </w:p>
        </w:tc>
      </w:tr>
    </w:tbl>
    <w:p w14:paraId="2204624B">
      <w:pPr>
        <w:numPr>
          <w:ilvl w:val="0"/>
          <w:numId w:val="0"/>
        </w:numPr>
        <w:ind w:leftChars="0"/>
        <w:jc w:val="left"/>
        <w:rPr>
          <w:rFonts w:hint="default" w:ascii="Calibri" w:hAnsi="Calibri" w:eastAsia="宋体" w:cs="Calibri"/>
          <w:sz w:val="22"/>
          <w:szCs w:val="22"/>
          <w:lang w:val="en-US" w:eastAsia="zh-CN"/>
        </w:rPr>
      </w:pPr>
    </w:p>
    <w:p w14:paraId="0F2D4DFC">
      <w:pPr>
        <w:numPr>
          <w:ilvl w:val="0"/>
          <w:numId w:val="0"/>
        </w:numPr>
        <w:ind w:leftChars="0"/>
        <w:jc w:val="left"/>
        <w:rPr>
          <w:rFonts w:hint="default" w:ascii="Calibri" w:hAnsi="Calibri" w:eastAsia="宋体" w:cs="Calibri"/>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30"/>
          <w:szCs w:val="30"/>
          <w:lang w:val="en-US" w:eastAsia="zh-CN"/>
        </w:rPr>
      </w:pPr>
      <w:r>
        <w:rPr>
          <w:rFonts w:hint="eastAsia" w:ascii="Times New Roman" w:hAnsi="Times New Roman" w:eastAsia="宋体" w:cs="Calibri"/>
          <w:b/>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sz w:val="22"/>
          <w:szCs w:val="22"/>
          <w:lang w:val="en-US" w:eastAsia="zh-CN"/>
        </w:rPr>
      </w:pPr>
      <w:r>
        <w:rPr>
          <w:rFonts w:hint="eastAsia" w:ascii="Times New Roman" w:hAnsi="Times New Roman" w:eastAsia="宋体" w:cs="Calibri"/>
          <w:b/>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sz w:val="24"/>
          <w:szCs w:val="24"/>
        </w:rPr>
      </w:pPr>
    </w:p>
    <w:p w14:paraId="24A23D1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危险类别</w:t>
      </w:r>
      <w:r>
        <w:rPr>
          <w:rFonts w:hint="eastAsia" w:ascii="Helvetica" w:hAnsi="Helvetica" w:eastAsia="宋体" w:cs="Helvetica"/>
          <w:b/>
          <w:bCs/>
          <w:i w:val="0"/>
          <w:iCs w:val="0"/>
          <w:caps w:val="0"/>
          <w:color w:val="333333"/>
          <w:spacing w:val="0"/>
          <w:sz w:val="24"/>
          <w:szCs w:val="24"/>
          <w:shd w:val="clear" w:fill="FFFFFF"/>
          <w:lang w:val="en-US" w:eastAsia="zh-CN"/>
        </w:rPr>
        <w:t>（</w:t>
      </w:r>
      <w:r>
        <w:rPr>
          <w:rFonts w:hint="eastAsia" w:ascii="宋体" w:hAnsi="宋体" w:eastAsia="宋体" w:cs="宋体"/>
          <w:b/>
          <w:bCs/>
          <w:sz w:val="24"/>
          <w:szCs w:val="24"/>
        </w:rPr>
        <w:t>GHS</w:t>
      </w:r>
      <w:r>
        <w:rPr>
          <w:rFonts w:hint="eastAsia" w:ascii="宋体" w:hAnsi="宋体" w:eastAsia="宋体" w:cs="宋体"/>
          <w:b/>
          <w:bCs/>
          <w:sz w:val="24"/>
          <w:szCs w:val="24"/>
          <w:lang w:eastAsia="zh-CN"/>
        </w:rPr>
        <w:t>）：</w:t>
      </w:r>
      <w:r>
        <w:rPr>
          <w:rFonts w:ascii="宋体" w:hAnsi="宋体" w:eastAsia="宋体" w:cs="宋体"/>
          <w:sz w:val="24"/>
          <w:szCs w:val="24"/>
        </w:rPr>
        <w:t>非危险物质或混合物。</w:t>
      </w:r>
    </w:p>
    <w:p w14:paraId="41FC37C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val="0"/>
          <w:bCs w:val="0"/>
          <w:sz w:val="24"/>
          <w:szCs w:val="24"/>
        </w:rPr>
      </w:pPr>
      <w:r>
        <w:rPr>
          <w:rFonts w:hint="default" w:ascii="宋体" w:hAnsi="宋体" w:eastAsia="宋体" w:cs="宋体"/>
          <w:b/>
          <w:bCs/>
          <w:sz w:val="24"/>
          <w:szCs w:val="24"/>
        </w:rPr>
        <w:t xml:space="preserve">Hazard Class (GHS): </w:t>
      </w:r>
      <w:r>
        <w:rPr>
          <w:rFonts w:hint="default" w:ascii="宋体" w:hAnsi="宋体" w:eastAsia="宋体" w:cs="宋体"/>
          <w:b w:val="0"/>
          <w:bCs w:val="0"/>
          <w:sz w:val="24"/>
          <w:szCs w:val="24"/>
        </w:rPr>
        <w:t>Not a hazardous substance or mixture.</w:t>
      </w:r>
    </w:p>
    <w:p w14:paraId="15CE6EF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环境危害：</w:t>
      </w:r>
      <w:r>
        <w:rPr>
          <w:rFonts w:hint="eastAsia" w:ascii="宋体" w:hAnsi="宋体" w:eastAsia="宋体" w:cs="宋体"/>
          <w:b w:val="0"/>
          <w:bCs w:val="0"/>
          <w:sz w:val="24"/>
          <w:szCs w:val="24"/>
          <w:lang w:val="en-US" w:eastAsia="zh-CN"/>
        </w:rPr>
        <w:t>有害</w:t>
      </w:r>
    </w:p>
    <w:p w14:paraId="1E71C18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Environmental hazards:</w:t>
      </w:r>
      <w:r>
        <w:rPr>
          <w:rFonts w:hint="eastAsia" w:ascii="宋体" w:hAnsi="宋体" w:eastAsia="宋体" w:cs="宋体"/>
          <w:b w:val="0"/>
          <w:bCs w:val="0"/>
          <w:sz w:val="24"/>
          <w:szCs w:val="24"/>
          <w:lang w:val="en-US" w:eastAsia="zh-CN"/>
        </w:rPr>
        <w:t xml:space="preserve"> Harmful</w:t>
      </w:r>
    </w:p>
    <w:p w14:paraId="53FB9AE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燃爆危险：</w:t>
      </w:r>
      <w:r>
        <w:rPr>
          <w:rFonts w:hint="eastAsia" w:ascii="宋体" w:hAnsi="宋体" w:eastAsia="宋体" w:cs="宋体"/>
          <w:b w:val="0"/>
          <w:bCs w:val="0"/>
          <w:sz w:val="24"/>
          <w:szCs w:val="24"/>
          <w:lang w:val="en-US" w:eastAsia="zh-CN"/>
        </w:rPr>
        <w:t>有毒，具有刺激性</w:t>
      </w:r>
    </w:p>
    <w:p w14:paraId="1C2D2A9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val="0"/>
          <w:bCs w:val="0"/>
          <w:sz w:val="24"/>
          <w:szCs w:val="24"/>
          <w:lang w:val="en-US" w:eastAsia="zh-CN"/>
        </w:rPr>
      </w:pPr>
      <w:r>
        <w:rPr>
          <w:rFonts w:hint="default" w:ascii="宋体" w:hAnsi="宋体" w:eastAsia="宋体" w:cs="宋体"/>
          <w:b/>
          <w:bCs/>
          <w:sz w:val="24"/>
          <w:szCs w:val="24"/>
          <w:lang w:val="en-US" w:eastAsia="zh-CN"/>
        </w:rPr>
        <w:t>Explosion hazards:</w:t>
      </w:r>
      <w:r>
        <w:rPr>
          <w:rFonts w:hint="default" w:ascii="宋体" w:hAnsi="宋体" w:eastAsia="宋体" w:cs="宋体"/>
          <w:b w:val="0"/>
          <w:bCs w:val="0"/>
          <w:sz w:val="24"/>
          <w:szCs w:val="24"/>
          <w:lang w:val="en-US" w:eastAsia="zh-CN"/>
        </w:rPr>
        <w:t xml:space="preserve"> Toxic, irritating</w:t>
      </w:r>
    </w:p>
    <w:p w14:paraId="0B2FDE1D">
      <w:pPr>
        <w:numPr>
          <w:ilvl w:val="0"/>
          <w:numId w:val="0"/>
        </w:numPr>
        <w:jc w:val="left"/>
        <w:rPr>
          <w:rFonts w:hint="default" w:ascii="宋体" w:hAnsi="宋体" w:eastAsia="宋体" w:cs="宋体"/>
          <w:b/>
          <w:bCs/>
          <w:sz w:val="24"/>
          <w:szCs w:val="24"/>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First aid measures</w:t>
      </w:r>
    </w:p>
    <w:p w14:paraId="2B346F8A">
      <w:pPr>
        <w:numPr>
          <w:ilvl w:val="0"/>
          <w:numId w:val="0"/>
        </w:numPr>
        <w:jc w:val="left"/>
        <w:rPr>
          <w:rFonts w:hint="eastAsia" w:ascii="Calibri" w:hAnsi="Calibri" w:eastAsia="Calibri" w:cs="Calibri"/>
          <w:position w:val="1"/>
          <w:sz w:val="22"/>
          <w:szCs w:val="22"/>
          <w:lang w:val="en-US" w:eastAsia="zh-CN"/>
        </w:rPr>
      </w:pPr>
      <w:r>
        <w:rPr>
          <w:rFonts w:hint="eastAsia" w:ascii="Calibri" w:hAnsi="Calibri" w:eastAsia="Calibri" w:cs="Calibri"/>
          <w:position w:val="1"/>
          <w:sz w:val="22"/>
          <w:szCs w:val="22"/>
          <w:lang w:val="en-US" w:eastAsia="zh-CN"/>
        </w:rPr>
        <w:t xml:space="preserve"> </w:t>
      </w:r>
    </w:p>
    <w:p w14:paraId="5CE971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ascii="宋体" w:hAnsi="宋体" w:eastAsia="宋体" w:cs="宋体"/>
          <w:sz w:val="24"/>
          <w:szCs w:val="24"/>
        </w:rPr>
      </w:pPr>
      <w:r>
        <w:rPr>
          <w:rFonts w:ascii="宋体" w:hAnsi="宋体" w:eastAsia="宋体" w:cs="宋体"/>
          <w:b/>
          <w:bCs/>
          <w:sz w:val="24"/>
          <w:szCs w:val="24"/>
        </w:rPr>
        <w:t>皮肤接触：</w:t>
      </w:r>
      <w:r>
        <w:rPr>
          <w:rFonts w:ascii="宋体" w:hAnsi="宋体" w:eastAsia="宋体" w:cs="宋体"/>
          <w:sz w:val="24"/>
          <w:szCs w:val="24"/>
        </w:rPr>
        <w:t>用肥皂水及清水彻底冲洗。就医。</w:t>
      </w:r>
    </w:p>
    <w:p w14:paraId="2D2B977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Skin contact:</w:t>
      </w:r>
      <w:r>
        <w:rPr>
          <w:rFonts w:hint="eastAsia" w:ascii="宋体" w:hAnsi="宋体" w:eastAsia="宋体" w:cs="宋体"/>
          <w:sz w:val="24"/>
          <w:szCs w:val="24"/>
        </w:rPr>
        <w:t xml:space="preserve"> Rinse thoroughly with soap and water. Seek medical attention.</w:t>
      </w:r>
    </w:p>
    <w:p w14:paraId="737D7B2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眼睛接触：</w:t>
      </w:r>
      <w:r>
        <w:rPr>
          <w:rFonts w:ascii="宋体" w:hAnsi="宋体" w:eastAsia="宋体" w:cs="宋体"/>
          <w:sz w:val="24"/>
          <w:szCs w:val="24"/>
        </w:rPr>
        <w:t>拉开眼睑，用流动清水冲洗15分钟。就医。</w:t>
      </w:r>
    </w:p>
    <w:p w14:paraId="363BBA8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Eye contact:</w:t>
      </w:r>
      <w:r>
        <w:rPr>
          <w:rFonts w:hint="eastAsia" w:ascii="宋体" w:hAnsi="宋体" w:eastAsia="宋体" w:cs="宋体"/>
          <w:sz w:val="24"/>
          <w:szCs w:val="24"/>
        </w:rPr>
        <w:t xml:space="preserve"> Pull open the eyelids and rinse with running water for 15 minutes. Seek medical attention.</w:t>
      </w:r>
    </w:p>
    <w:p w14:paraId="0958723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吸入：</w:t>
      </w:r>
      <w:r>
        <w:rPr>
          <w:rFonts w:ascii="宋体" w:hAnsi="宋体" w:eastAsia="宋体" w:cs="宋体"/>
          <w:sz w:val="24"/>
          <w:szCs w:val="24"/>
        </w:rPr>
        <w:t>脱离现场至空气新鲜处。就医。</w:t>
      </w:r>
    </w:p>
    <w:p w14:paraId="6AF3C98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 xml:space="preserve">Inhalation: </w:t>
      </w:r>
      <w:r>
        <w:rPr>
          <w:rFonts w:hint="eastAsia" w:ascii="宋体" w:hAnsi="宋体" w:eastAsia="宋体" w:cs="宋体"/>
          <w:sz w:val="24"/>
          <w:szCs w:val="24"/>
        </w:rPr>
        <w:t>Leave the scene to a place with fresh air. Seek medical attention.</w:t>
      </w:r>
    </w:p>
    <w:p w14:paraId="111473D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食入：</w:t>
      </w:r>
      <w:r>
        <w:rPr>
          <w:rFonts w:hint="eastAsia" w:ascii="宋体" w:hAnsi="宋体" w:eastAsia="宋体" w:cs="宋体"/>
          <w:sz w:val="24"/>
          <w:szCs w:val="24"/>
        </w:rPr>
        <w:t>立即让伤者饮水（最多2杯）。 请教医生。</w:t>
      </w:r>
    </w:p>
    <w:p w14:paraId="3DC8F0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Ingestion:</w:t>
      </w:r>
      <w:r>
        <w:rPr>
          <w:rFonts w:hint="default" w:ascii="宋体" w:hAnsi="宋体" w:eastAsia="宋体" w:cs="宋体"/>
          <w:sz w:val="24"/>
          <w:szCs w:val="24"/>
          <w:lang w:val="en-US" w:eastAsia="zh-CN"/>
        </w:rPr>
        <w:t xml:space="preserve"> Give the injured person a drink of water immediately (up to 2 cups). Ask a doctor.</w:t>
      </w:r>
    </w:p>
    <w:p w14:paraId="1DE39B55">
      <w:pPr>
        <w:numPr>
          <w:ilvl w:val="0"/>
          <w:numId w:val="0"/>
        </w:numPr>
        <w:ind w:left="239" w:leftChars="114" w:firstLine="0" w:firstLineChars="0"/>
        <w:jc w:val="left"/>
        <w:rPr>
          <w:rFonts w:hint="default" w:ascii="宋体" w:hAnsi="宋体" w:eastAsia="宋体" w:cs="宋体"/>
          <w:sz w:val="24"/>
          <w:szCs w:val="24"/>
          <w:lang w:val="en-US" w:eastAsia="zh-CN"/>
        </w:rPr>
      </w:pPr>
    </w:p>
    <w:p w14:paraId="303BBD3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5.</w:t>
      </w:r>
      <w:r>
        <w:rPr>
          <w:rFonts w:hint="eastAsia" w:ascii="Times New Roman" w:hAnsi="Times New Roman" w:eastAsia="宋体" w:cs="宋体"/>
          <w:b/>
          <w:sz w:val="30"/>
          <w:szCs w:val="30"/>
          <w:lang w:val="en-US" w:eastAsia="zh-CN"/>
        </w:rPr>
        <w:t>消防措施</w:t>
      </w:r>
    </w:p>
    <w:p w14:paraId="63AA829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sz w:val="30"/>
          <w:szCs w:val="30"/>
          <w:lang w:val="en-US" w:eastAsia="zh-CN"/>
        </w:rPr>
        <w:t>Fire-fighting measures</w:t>
      </w:r>
    </w:p>
    <w:p w14:paraId="390D6E86">
      <w:pPr>
        <w:pStyle w:val="10"/>
        <w:spacing w:before="71" w:line="221" w:lineRule="auto"/>
        <w:ind w:left="239" w:leftChars="114" w:firstLine="0" w:firstLineChars="0"/>
        <w:outlineLvl w:val="0"/>
        <w:rPr>
          <w:rFonts w:ascii="宋体" w:hAnsi="宋体" w:eastAsia="宋体" w:cs="宋体"/>
          <w:sz w:val="24"/>
          <w:szCs w:val="24"/>
        </w:rPr>
      </w:pPr>
    </w:p>
    <w:p w14:paraId="05016895">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ascii="宋体" w:hAnsi="宋体" w:eastAsia="宋体" w:cs="宋体"/>
          <w:b/>
          <w:bCs/>
          <w:sz w:val="24"/>
          <w:szCs w:val="24"/>
        </w:rPr>
        <w:t>灭火方法及灭火剂：</w:t>
      </w:r>
      <w:r>
        <w:rPr>
          <w:rFonts w:hint="eastAsia" w:ascii="宋体" w:hAnsi="宋体" w:eastAsia="宋体" w:cs="宋体"/>
          <w:sz w:val="24"/>
          <w:szCs w:val="24"/>
        </w:rPr>
        <w:t>用水雾,</w:t>
      </w:r>
      <w:r>
        <w:rPr>
          <w:rFonts w:ascii="宋体" w:hAnsi="宋体" w:eastAsia="宋体" w:cs="宋体"/>
          <w:sz w:val="24"/>
          <w:szCs w:val="24"/>
        </w:rPr>
        <w:t>抗乙醇泡沫</w:t>
      </w:r>
      <w:r>
        <w:rPr>
          <w:rFonts w:hint="eastAsia" w:ascii="宋体" w:hAnsi="宋体" w:eastAsia="宋体" w:cs="宋体"/>
          <w:sz w:val="24"/>
          <w:szCs w:val="24"/>
        </w:rPr>
        <w:t>,干粉或二氧化碳灭火。</w:t>
      </w:r>
    </w:p>
    <w:p w14:paraId="1CF07531">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b w:val="0"/>
          <w:bCs w:val="0"/>
          <w:sz w:val="24"/>
          <w:szCs w:val="24"/>
          <w:lang w:eastAsia="zh-CN"/>
        </w:rPr>
      </w:pPr>
      <w:r>
        <w:rPr>
          <w:rFonts w:hint="eastAsia" w:cs="宋体"/>
          <w:b/>
          <w:bCs/>
          <w:sz w:val="24"/>
          <w:szCs w:val="24"/>
          <w:lang w:eastAsia="zh-CN"/>
        </w:rPr>
        <w:t>Fire extinguishing methods and extinguishing agents:</w:t>
      </w:r>
      <w:r>
        <w:rPr>
          <w:rFonts w:hint="eastAsia" w:cs="宋体"/>
          <w:b w:val="0"/>
          <w:bCs w:val="0"/>
          <w:sz w:val="24"/>
          <w:szCs w:val="24"/>
          <w:lang w:eastAsia="zh-CN"/>
        </w:rPr>
        <w:t xml:space="preserve"> Use water spray, alcohol-resistant foam, dry powder or carbon dioxide to extinguish fire.</w:t>
      </w:r>
    </w:p>
    <w:p w14:paraId="7F70C1AF">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b w:val="0"/>
          <w:bCs w:val="0"/>
          <w:sz w:val="24"/>
          <w:szCs w:val="24"/>
          <w:lang w:eastAsia="zh-CN"/>
        </w:rPr>
      </w:pPr>
      <w:r>
        <w:rPr>
          <w:rFonts w:hint="eastAsia" w:cs="宋体"/>
          <w:b/>
          <w:bCs/>
          <w:sz w:val="24"/>
          <w:szCs w:val="24"/>
          <w:lang w:eastAsia="zh-CN"/>
        </w:rPr>
        <w:t>灭火时可能遭遇之特殊危害：</w:t>
      </w:r>
      <w:r>
        <w:rPr>
          <w:rFonts w:hint="eastAsia" w:cs="宋体"/>
          <w:b w:val="0"/>
          <w:bCs w:val="0"/>
          <w:sz w:val="24"/>
          <w:szCs w:val="24"/>
          <w:lang w:eastAsia="zh-CN"/>
        </w:rPr>
        <w:t>不可燃。周围火源可能引发释放危害性蒸气。</w:t>
      </w:r>
    </w:p>
    <w:p w14:paraId="220112D2">
      <w:pPr>
        <w:pStyle w:val="10"/>
        <w:spacing w:before="71" w:line="221" w:lineRule="auto"/>
        <w:ind w:left="239" w:leftChars="114" w:firstLine="0" w:firstLineChars="0"/>
        <w:outlineLvl w:val="0"/>
        <w:rPr>
          <w:rFonts w:hint="eastAsia" w:cs="宋体"/>
          <w:sz w:val="24"/>
          <w:szCs w:val="24"/>
          <w:lang w:eastAsia="zh-CN"/>
        </w:rPr>
      </w:pPr>
      <w:r>
        <w:rPr>
          <w:rFonts w:hint="eastAsia" w:cs="宋体"/>
          <w:b/>
          <w:bCs/>
          <w:sz w:val="24"/>
          <w:szCs w:val="24"/>
          <w:lang w:eastAsia="zh-CN"/>
        </w:rPr>
        <w:t>Special hazards that may be encountered during fire fighting:</w:t>
      </w:r>
      <w:r>
        <w:rPr>
          <w:rFonts w:hint="eastAsia" w:cs="宋体"/>
          <w:sz w:val="24"/>
          <w:szCs w:val="24"/>
          <w:lang w:eastAsia="zh-CN"/>
        </w:rPr>
        <w:t xml:space="preserve"> Non-flammable. Surrounding fire sources may cause the release of hazardous vapors.</w:t>
      </w:r>
    </w:p>
    <w:p w14:paraId="7991EBD5">
      <w:pPr>
        <w:pStyle w:val="10"/>
        <w:spacing w:before="71" w:line="221" w:lineRule="auto"/>
        <w:ind w:left="239" w:leftChars="114" w:firstLine="0" w:firstLineChars="0"/>
        <w:outlineLvl w:val="0"/>
        <w:rPr>
          <w:rFonts w:hint="eastAsia" w:cs="宋体"/>
          <w:sz w:val="24"/>
          <w:szCs w:val="24"/>
          <w:lang w:eastAsia="zh-CN"/>
        </w:rPr>
      </w:pPr>
    </w:p>
    <w:p w14:paraId="4C6C72F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6.</w:t>
      </w:r>
      <w:r>
        <w:rPr>
          <w:rFonts w:hint="eastAsia" w:ascii="Times New Roman" w:hAnsi="Times New Roman" w:eastAsia="宋体" w:cs="宋体"/>
          <w:b/>
          <w:sz w:val="30"/>
          <w:szCs w:val="30"/>
          <w:lang w:val="en-US" w:eastAsia="zh-CN"/>
        </w:rPr>
        <w:t>泄露应急处理</w:t>
      </w:r>
    </w:p>
    <w:p w14:paraId="014230A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rPr>
      </w:pPr>
      <w:r>
        <w:rPr>
          <w:rFonts w:hint="eastAsia" w:ascii="Times New Roman" w:hAnsi="Times New Roman" w:eastAsia="宋体" w:cs="宋体"/>
          <w:b/>
          <w:sz w:val="30"/>
          <w:szCs w:val="30"/>
          <w:lang w:val="en-US" w:eastAsia="zh-CN"/>
        </w:rPr>
        <w:t>Leakage emergency treatment</w:t>
      </w:r>
    </w:p>
    <w:p w14:paraId="76AEB3EF">
      <w:pPr>
        <w:pStyle w:val="10"/>
        <w:spacing w:before="71" w:line="221" w:lineRule="auto"/>
        <w:ind w:left="239" w:leftChars="114" w:firstLine="0" w:firstLineChars="0"/>
        <w:outlineLvl w:val="0"/>
        <w:rPr>
          <w:rFonts w:ascii="宋体" w:hAnsi="宋体" w:eastAsia="宋体" w:cs="宋体"/>
          <w:sz w:val="24"/>
          <w:szCs w:val="24"/>
        </w:rPr>
      </w:pPr>
    </w:p>
    <w:p w14:paraId="69EFCC88">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eastAsia="zh-CN"/>
        </w:rPr>
      </w:pPr>
      <w:r>
        <w:rPr>
          <w:rFonts w:hint="eastAsia" w:ascii="宋体" w:hAnsi="宋体" w:eastAsia="宋体" w:cs="宋体"/>
          <w:b/>
          <w:bCs/>
          <w:sz w:val="24"/>
          <w:szCs w:val="24"/>
        </w:rPr>
        <w:t>人员的预防,防护设备和紧急处理程序</w:t>
      </w:r>
      <w:r>
        <w:rPr>
          <w:rFonts w:hint="eastAsia" w:cs="宋体"/>
          <w:b/>
          <w:bCs/>
          <w:sz w:val="24"/>
          <w:szCs w:val="24"/>
          <w:lang w:eastAsia="zh-CN"/>
        </w:rPr>
        <w:t>：</w:t>
      </w:r>
      <w:r>
        <w:rPr>
          <w:rFonts w:hint="eastAsia" w:ascii="宋体" w:hAnsi="宋体" w:eastAsia="宋体" w:cs="宋体"/>
          <w:sz w:val="24"/>
          <w:szCs w:val="24"/>
        </w:rPr>
        <w:t>防止粉尘的生成。 防止吸入蒸汽、气雾或气体。避免物质接触.</w:t>
      </w:r>
      <w:r>
        <w:rPr>
          <w:rFonts w:hint="eastAsia" w:cs="宋体"/>
          <w:sz w:val="24"/>
          <w:szCs w:val="24"/>
          <w:lang w:eastAsia="zh-CN"/>
        </w:rPr>
        <w:t>，</w:t>
      </w:r>
      <w:r>
        <w:rPr>
          <w:rFonts w:hint="eastAsia" w:ascii="宋体" w:hAnsi="宋体" w:eastAsia="宋体" w:cs="宋体"/>
          <w:sz w:val="24"/>
          <w:szCs w:val="24"/>
        </w:rPr>
        <w:t>确保有充足的通风。撤出危险区域，遵照急救措施，请教专业人员</w:t>
      </w:r>
      <w:r>
        <w:rPr>
          <w:rFonts w:hint="eastAsia" w:cs="宋体"/>
          <w:sz w:val="24"/>
          <w:szCs w:val="24"/>
          <w:lang w:eastAsia="zh-CN"/>
        </w:rPr>
        <w:t>。</w:t>
      </w:r>
    </w:p>
    <w:p w14:paraId="6E4D0091">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eastAsia="zh-CN"/>
        </w:rPr>
      </w:pPr>
      <w:r>
        <w:rPr>
          <w:rFonts w:hint="eastAsia" w:ascii="宋体" w:hAnsi="宋体" w:eastAsia="宋体" w:cs="宋体"/>
          <w:b/>
          <w:bCs/>
          <w:sz w:val="24"/>
          <w:szCs w:val="24"/>
        </w:rPr>
        <w:t>Personal precautions, protective equipment and emergency procedures:</w:t>
      </w:r>
      <w:r>
        <w:rPr>
          <w:rFonts w:hint="eastAsia" w:ascii="宋体" w:hAnsi="宋体" w:eastAsia="宋体" w:cs="宋体"/>
          <w:sz w:val="24"/>
          <w:szCs w:val="24"/>
        </w:rPr>
        <w:t xml:space="preserve"> Prevent dust formation. Prevent inhalation of vapors, mists or gases.Avoid contact with the substance. Ensure adequate ventilation. Evacuate the danger area, follow first aid measures, consult qualified personnel.</w:t>
      </w:r>
    </w:p>
    <w:p w14:paraId="20320F38">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环境预防措施</w:t>
      </w:r>
      <w:r>
        <w:rPr>
          <w:rFonts w:hint="eastAsia" w:cs="宋体"/>
          <w:b/>
          <w:bCs/>
          <w:sz w:val="24"/>
          <w:szCs w:val="24"/>
          <w:lang w:val="en-US" w:eastAsia="zh-CN"/>
        </w:rPr>
        <w:t>:</w:t>
      </w:r>
      <w:r>
        <w:rPr>
          <w:rFonts w:hint="eastAsia" w:ascii="宋体" w:hAnsi="宋体" w:eastAsia="宋体" w:cs="宋体"/>
          <w:sz w:val="24"/>
          <w:szCs w:val="24"/>
        </w:rPr>
        <w:t>不要让产物进入下水道。</w:t>
      </w:r>
    </w:p>
    <w:p w14:paraId="29F1EFE0">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eastAsia="zh-CN"/>
        </w:rPr>
      </w:pPr>
      <w:r>
        <w:rPr>
          <w:rFonts w:hint="eastAsia" w:ascii="宋体" w:hAnsi="宋体" w:eastAsia="宋体" w:cs="宋体"/>
          <w:b/>
          <w:bCs/>
          <w:sz w:val="24"/>
          <w:szCs w:val="24"/>
        </w:rPr>
        <w:t>Environmental precautions:</w:t>
      </w:r>
      <w:r>
        <w:rPr>
          <w:rFonts w:hint="eastAsia" w:ascii="宋体" w:hAnsi="宋体" w:eastAsia="宋体" w:cs="宋体"/>
          <w:sz w:val="24"/>
          <w:szCs w:val="24"/>
        </w:rPr>
        <w:t xml:space="preserve"> Do not allow product to enter drains.</w:t>
      </w:r>
    </w:p>
    <w:p w14:paraId="39174344">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eastAsia="zh-CN"/>
        </w:rPr>
      </w:pPr>
      <w:r>
        <w:rPr>
          <w:rFonts w:hint="eastAsia" w:ascii="宋体" w:hAnsi="宋体" w:eastAsia="宋体" w:cs="宋体"/>
          <w:b/>
          <w:bCs/>
          <w:sz w:val="24"/>
          <w:szCs w:val="24"/>
        </w:rPr>
        <w:t>抑制和清除溢出物的方法和材料</w:t>
      </w:r>
      <w:r>
        <w:rPr>
          <w:rFonts w:hint="eastAsia" w:cs="宋体"/>
          <w:b/>
          <w:bCs/>
          <w:sz w:val="24"/>
          <w:szCs w:val="24"/>
          <w:lang w:val="en-US" w:eastAsia="zh-CN"/>
        </w:rPr>
        <w:t xml:space="preserve">: </w:t>
      </w:r>
      <w:r>
        <w:rPr>
          <w:rFonts w:hint="eastAsia" w:ascii="宋体" w:hAnsi="宋体" w:eastAsia="宋体" w:cs="宋体"/>
          <w:sz w:val="24"/>
          <w:szCs w:val="24"/>
        </w:rPr>
        <w:t>暗渠。收集</w:t>
      </w:r>
      <w:r>
        <w:rPr>
          <w:rFonts w:hint="eastAsia" w:cs="宋体"/>
          <w:sz w:val="24"/>
          <w:szCs w:val="24"/>
          <w:lang w:eastAsia="zh-CN"/>
        </w:rPr>
        <w:t>，</w:t>
      </w:r>
      <w:r>
        <w:rPr>
          <w:rFonts w:hint="eastAsia" w:ascii="宋体" w:hAnsi="宋体" w:eastAsia="宋体" w:cs="宋体"/>
          <w:sz w:val="24"/>
          <w:szCs w:val="24"/>
        </w:rPr>
        <w:t>吸取与排出溅液遵照可能的物质使用限制干燥取出</w:t>
      </w:r>
      <w:r>
        <w:rPr>
          <w:rFonts w:hint="eastAsia" w:cs="宋体"/>
          <w:sz w:val="24"/>
          <w:szCs w:val="24"/>
          <w:lang w:eastAsia="zh-CN"/>
        </w:rPr>
        <w:t>，</w:t>
      </w:r>
      <w:r>
        <w:rPr>
          <w:rFonts w:hint="eastAsia" w:ascii="宋体" w:hAnsi="宋体" w:eastAsia="宋体" w:cs="宋体"/>
          <w:sz w:val="24"/>
          <w:szCs w:val="24"/>
        </w:rPr>
        <w:t>丢弃</w:t>
      </w:r>
      <w:r>
        <w:rPr>
          <w:rFonts w:hint="eastAsia" w:cs="宋体"/>
          <w:sz w:val="24"/>
          <w:szCs w:val="24"/>
          <w:lang w:eastAsia="zh-CN"/>
        </w:rPr>
        <w:t>，</w:t>
      </w:r>
      <w:r>
        <w:rPr>
          <w:rFonts w:hint="eastAsia" w:ascii="宋体" w:hAnsi="宋体" w:eastAsia="宋体" w:cs="宋体"/>
          <w:sz w:val="24"/>
          <w:szCs w:val="24"/>
        </w:rPr>
        <w:t>清理受影响的区域</w:t>
      </w:r>
      <w:r>
        <w:rPr>
          <w:rFonts w:hint="eastAsia" w:cs="宋体"/>
          <w:sz w:val="24"/>
          <w:szCs w:val="24"/>
          <w:lang w:eastAsia="zh-CN"/>
        </w:rPr>
        <w:t>，</w:t>
      </w:r>
      <w:r>
        <w:rPr>
          <w:rFonts w:hint="eastAsia" w:ascii="宋体" w:hAnsi="宋体" w:eastAsia="宋体" w:cs="宋体"/>
          <w:sz w:val="24"/>
          <w:szCs w:val="24"/>
        </w:rPr>
        <w:t>避免灰尘生成</w:t>
      </w:r>
      <w:r>
        <w:rPr>
          <w:rFonts w:hint="eastAsia" w:cs="宋体"/>
          <w:sz w:val="24"/>
          <w:szCs w:val="24"/>
          <w:lang w:eastAsia="zh-CN"/>
        </w:rPr>
        <w:t>。</w:t>
      </w:r>
    </w:p>
    <w:p w14:paraId="46A7F73C">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Methods and materials for containment and cleanup:</w:t>
      </w:r>
      <w:r>
        <w:rPr>
          <w:rFonts w:hint="eastAsia" w:ascii="宋体" w:hAnsi="宋体" w:eastAsia="宋体" w:cs="宋体"/>
          <w:sz w:val="24"/>
          <w:szCs w:val="24"/>
        </w:rPr>
        <w:t xml:space="preserve"> Collect, absorb and discharge spills following possible restrictions on use of materials. Remove dry, discard and clean the affected area, avoiding dust generation.</w:t>
      </w:r>
    </w:p>
    <w:p w14:paraId="37C6DCAD">
      <w:pPr>
        <w:pStyle w:val="10"/>
        <w:spacing w:before="71" w:line="221" w:lineRule="auto"/>
        <w:ind w:left="239" w:leftChars="114" w:firstLine="0" w:firstLineChars="0"/>
        <w:outlineLvl w:val="0"/>
        <w:rPr>
          <w:rFonts w:hint="default" w:ascii="Helvetica" w:hAnsi="Helvetica" w:eastAsia="Helvetica" w:cs="Helvetica"/>
          <w:i w:val="0"/>
          <w:iCs w:val="0"/>
          <w:caps w:val="0"/>
          <w:color w:val="333333"/>
          <w:spacing w:val="0"/>
          <w:sz w:val="21"/>
          <w:szCs w:val="21"/>
          <w:shd w:val="clear" w:fill="FFFFFF"/>
          <w:lang w:val="en-US" w:eastAsia="zh-CN"/>
        </w:rPr>
      </w:pPr>
    </w:p>
    <w:p w14:paraId="2E57977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7.</w:t>
      </w:r>
      <w:r>
        <w:rPr>
          <w:rFonts w:hint="eastAsia" w:ascii="Times New Roman" w:hAnsi="Times New Roman" w:eastAsia="宋体" w:cs="宋体"/>
          <w:b/>
          <w:sz w:val="30"/>
          <w:szCs w:val="30"/>
          <w:lang w:val="en-US" w:eastAsia="zh-CN"/>
        </w:rPr>
        <w:t>操作处置和储存</w:t>
      </w:r>
    </w:p>
    <w:p w14:paraId="600B7E4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sz w:val="24"/>
          <w:szCs w:val="24"/>
          <w:lang w:val="en-US" w:eastAsia="zh-CN"/>
        </w:rPr>
      </w:pPr>
      <w:r>
        <w:rPr>
          <w:rFonts w:hint="eastAsia" w:ascii="Times New Roman" w:hAnsi="Times New Roman" w:eastAsia="宋体" w:cs="宋体"/>
          <w:b/>
          <w:sz w:val="30"/>
          <w:szCs w:val="30"/>
          <w:lang w:val="en-US" w:eastAsia="zh-CN"/>
        </w:rPr>
        <w:t>Handling and storage</w:t>
      </w:r>
    </w:p>
    <w:p w14:paraId="56DDE171">
      <w:pPr>
        <w:pStyle w:val="10"/>
        <w:numPr>
          <w:ilvl w:val="0"/>
          <w:numId w:val="0"/>
        </w:numPr>
        <w:spacing w:before="71" w:line="221" w:lineRule="auto"/>
        <w:ind w:left="239" w:leftChars="114" w:firstLine="0" w:firstLineChars="0"/>
        <w:outlineLvl w:val="0"/>
        <w:rPr>
          <w:rFonts w:ascii="宋体" w:hAnsi="宋体" w:eastAsia="宋体" w:cs="宋体"/>
          <w:sz w:val="24"/>
          <w:szCs w:val="24"/>
        </w:rPr>
      </w:pPr>
    </w:p>
    <w:p w14:paraId="50D68B6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333333"/>
          <w:spacing w:val="0"/>
          <w:sz w:val="24"/>
          <w:szCs w:val="24"/>
          <w:shd w:val="clear" w:fill="FFFFFF"/>
        </w:rPr>
      </w:pPr>
      <w:r>
        <w:rPr>
          <w:rFonts w:ascii="宋体" w:hAnsi="宋体" w:eastAsia="宋体" w:cs="宋体"/>
          <w:b/>
          <w:bCs/>
          <w:sz w:val="24"/>
          <w:szCs w:val="24"/>
        </w:rPr>
        <w:t>安全操作的注意事项</w:t>
      </w:r>
      <w:r>
        <w:rPr>
          <w:rFonts w:hint="eastAsia" w:ascii="宋体" w:hAnsi="宋体" w:eastAsia="宋体" w:cs="宋体"/>
          <w:b/>
          <w:bCs/>
          <w:sz w:val="24"/>
          <w:szCs w:val="24"/>
          <w:lang w:val="en-US" w:eastAsia="zh-CN"/>
        </w:rPr>
        <w:t>:</w:t>
      </w:r>
      <w:r>
        <w:rPr>
          <w:rFonts w:hint="eastAsia" w:ascii="宋体" w:hAnsi="宋体" w:eastAsia="宋体" w:cs="宋体"/>
          <w:i w:val="0"/>
          <w:iCs w:val="0"/>
          <w:caps w:val="0"/>
          <w:color w:val="333333"/>
          <w:spacing w:val="0"/>
          <w:sz w:val="24"/>
          <w:szCs w:val="24"/>
          <w:shd w:val="clear" w:fill="FFFFFF"/>
        </w:rPr>
        <w:t>在有粉尘生成的地方,提供合适的排风设备。</w:t>
      </w:r>
    </w:p>
    <w:p w14:paraId="7D4242C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b/>
          <w:bCs/>
          <w:i w:val="0"/>
          <w:iCs w:val="0"/>
          <w:caps w:val="0"/>
          <w:color w:val="333333"/>
          <w:spacing w:val="0"/>
          <w:sz w:val="24"/>
          <w:szCs w:val="24"/>
          <w:shd w:val="clear" w:fill="FFFFFF"/>
          <w:lang w:val="en-US" w:eastAsia="zh-CN"/>
        </w:rPr>
        <w:t>Precautions for safe handling:</w:t>
      </w:r>
      <w:r>
        <w:rPr>
          <w:rFonts w:hint="eastAsia" w:ascii="宋体" w:hAnsi="宋体" w:eastAsia="宋体" w:cs="宋体"/>
          <w:i w:val="0"/>
          <w:iCs w:val="0"/>
          <w:caps w:val="0"/>
          <w:color w:val="333333"/>
          <w:spacing w:val="0"/>
          <w:sz w:val="24"/>
          <w:szCs w:val="24"/>
          <w:shd w:val="clear" w:fill="FFFFFF"/>
          <w:lang w:val="en-US" w:eastAsia="zh-CN"/>
        </w:rPr>
        <w:t xml:space="preserve"> Provide suitable exhaust equipment where dust is generated.</w:t>
      </w:r>
    </w:p>
    <w:p w14:paraId="747E6B0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default" w:ascii="宋体" w:hAnsi="宋体" w:eastAsia="宋体" w:cs="宋体"/>
          <w:b/>
          <w:bCs/>
          <w:sz w:val="24"/>
          <w:szCs w:val="24"/>
        </w:rPr>
        <w:t>安全储存的条件,包括任何不兼容性</w:t>
      </w:r>
      <w:r>
        <w:rPr>
          <w:rFonts w:hint="eastAsia" w:ascii="宋体" w:hAnsi="宋体" w:eastAsia="宋体" w:cs="宋体"/>
          <w:b/>
          <w:bCs/>
          <w:sz w:val="24"/>
          <w:szCs w:val="24"/>
          <w:lang w:val="en-US" w:eastAsia="zh-CN"/>
        </w:rPr>
        <w:t>:</w:t>
      </w:r>
      <w:r>
        <w:rPr>
          <w:rFonts w:hint="default" w:ascii="宋体" w:hAnsi="宋体" w:eastAsia="宋体" w:cs="宋体"/>
          <w:sz w:val="24"/>
          <w:szCs w:val="24"/>
        </w:rPr>
        <w:t>贮存在阴凉处</w:t>
      </w:r>
      <w:r>
        <w:rPr>
          <w:rFonts w:hint="eastAsia" w:ascii="宋体" w:hAnsi="宋体" w:eastAsia="宋体" w:cs="宋体"/>
          <w:sz w:val="24"/>
          <w:szCs w:val="24"/>
          <w:lang w:val="en-US" w:eastAsia="zh-CN"/>
        </w:rPr>
        <w:t>.</w:t>
      </w:r>
      <w:r>
        <w:rPr>
          <w:rFonts w:hint="default" w:ascii="宋体" w:hAnsi="宋体" w:eastAsia="宋体" w:cs="宋体"/>
          <w:sz w:val="24"/>
          <w:szCs w:val="24"/>
        </w:rPr>
        <w:t>容器保持紧闭，储存在干燥通风处。</w:t>
      </w:r>
      <w:r>
        <w:rPr>
          <w:rFonts w:hint="eastAsia" w:ascii="宋体" w:hAnsi="宋体" w:eastAsia="宋体" w:cs="宋体"/>
          <w:i w:val="0"/>
          <w:iCs w:val="0"/>
          <w:caps w:val="0"/>
          <w:color w:val="333333"/>
          <w:spacing w:val="0"/>
          <w:sz w:val="24"/>
          <w:szCs w:val="24"/>
          <w:shd w:val="clear" w:fill="FFFFFF"/>
        </w:rPr>
        <w:t>存放于惰性气体环境中。远离不相容的材料比如氧化剂存放</w:t>
      </w:r>
      <w:r>
        <w:rPr>
          <w:rFonts w:hint="eastAsia" w:ascii="宋体" w:hAnsi="宋体" w:eastAsia="宋体" w:cs="宋体"/>
          <w:i w:val="0"/>
          <w:iCs w:val="0"/>
          <w:caps w:val="0"/>
          <w:color w:val="333333"/>
          <w:spacing w:val="0"/>
          <w:sz w:val="24"/>
          <w:szCs w:val="24"/>
          <w:shd w:val="clear" w:fill="FFFFFF"/>
          <w:lang w:eastAsia="zh-CN"/>
        </w:rPr>
        <w:t>。</w:t>
      </w:r>
    </w:p>
    <w:p w14:paraId="33183E8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Conditions for safe storage, including any incompatibilities:</w:t>
      </w:r>
      <w:r>
        <w:rPr>
          <w:rFonts w:hint="default" w:ascii="宋体" w:hAnsi="宋体" w:eastAsia="宋体" w:cs="宋体"/>
          <w:sz w:val="24"/>
          <w:szCs w:val="24"/>
          <w:lang w:val="en-US" w:eastAsia="zh-CN"/>
        </w:rPr>
        <w:t xml:space="preserve"> Store in a cool place. Keep the container tightly closed in a dry and ventilated place.Store in an inert gas environment. Keep away from incompatible materials such as oxidants.</w:t>
      </w:r>
    </w:p>
    <w:p w14:paraId="474FA8C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Exposure controls and personal protection</w:t>
      </w:r>
    </w:p>
    <w:p w14:paraId="77E9355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198882E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ascii="宋体" w:hAnsi="宋体" w:eastAsia="宋体" w:cs="宋体"/>
          <w:b/>
          <w:bCs/>
          <w:sz w:val="24"/>
          <w:szCs w:val="24"/>
        </w:rPr>
        <w:t>工程控制：</w:t>
      </w:r>
      <w:r>
        <w:rPr>
          <w:rFonts w:hint="eastAsia" w:ascii="宋体" w:hAnsi="宋体" w:eastAsia="宋体" w:cs="宋体"/>
          <w:sz w:val="24"/>
          <w:szCs w:val="24"/>
        </w:rPr>
        <w:t>密闭操作，局部排风</w:t>
      </w:r>
    </w:p>
    <w:p w14:paraId="4719E1B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Engineering control:</w:t>
      </w:r>
      <w:r>
        <w:rPr>
          <w:rFonts w:hint="eastAsia" w:ascii="宋体" w:hAnsi="宋体" w:eastAsia="宋体" w:cs="宋体"/>
          <w:sz w:val="24"/>
          <w:szCs w:val="24"/>
        </w:rPr>
        <w:t>Closed operation, local exhaust ventilation.</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呼吸系统防护：</w:t>
      </w:r>
      <w:r>
        <w:rPr>
          <w:rFonts w:ascii="宋体" w:hAnsi="宋体" w:eastAsia="宋体" w:cs="宋体"/>
          <w:sz w:val="24"/>
          <w:szCs w:val="24"/>
        </w:rPr>
        <w:t>作业工人建议佩戴防尘口罩。</w:t>
      </w:r>
    </w:p>
    <w:p w14:paraId="0DEB6E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Respiratory system protection:</w:t>
      </w:r>
      <w:r>
        <w:rPr>
          <w:rFonts w:hint="eastAsia" w:ascii="宋体" w:hAnsi="宋体" w:eastAsia="宋体" w:cs="宋体"/>
          <w:sz w:val="24"/>
          <w:szCs w:val="24"/>
        </w:rPr>
        <w:t xml:space="preserve"> Workers are recommended to wear dust masks.</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眼睛防护：</w:t>
      </w:r>
      <w:r>
        <w:rPr>
          <w:rFonts w:ascii="宋体" w:hAnsi="宋体" w:eastAsia="宋体" w:cs="宋体"/>
          <w:sz w:val="24"/>
          <w:szCs w:val="24"/>
        </w:rPr>
        <w:t>戴化学安全防护眼镜。</w:t>
      </w:r>
    </w:p>
    <w:p w14:paraId="4FB07FE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Eye protection:</w:t>
      </w:r>
      <w:r>
        <w:rPr>
          <w:rFonts w:hint="eastAsia" w:ascii="宋体" w:hAnsi="宋体" w:eastAsia="宋体" w:cs="宋体"/>
          <w:sz w:val="24"/>
          <w:szCs w:val="24"/>
        </w:rPr>
        <w:t xml:space="preserve"> Wear chemical safety glasses.</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身体防护：</w:t>
      </w:r>
      <w:r>
        <w:rPr>
          <w:rFonts w:ascii="宋体" w:hAnsi="宋体" w:eastAsia="宋体" w:cs="宋体"/>
          <w:sz w:val="24"/>
          <w:szCs w:val="24"/>
        </w:rPr>
        <w:t>防护服。</w:t>
      </w:r>
    </w:p>
    <w:p w14:paraId="7899506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Body protection:</w:t>
      </w:r>
      <w:r>
        <w:rPr>
          <w:rFonts w:hint="eastAsia" w:ascii="宋体" w:hAnsi="宋体" w:eastAsia="宋体" w:cs="宋体"/>
          <w:sz w:val="24"/>
          <w:szCs w:val="24"/>
        </w:rPr>
        <w:t xml:space="preserve"> Protective clothing.</w:t>
      </w:r>
      <w:r>
        <w:rPr>
          <w:rFonts w:ascii="宋体" w:hAnsi="宋体" w:eastAsia="宋体" w:cs="宋体"/>
          <w:sz w:val="24"/>
          <w:szCs w:val="24"/>
        </w:rPr>
        <w:t> </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手防护：</w:t>
      </w:r>
      <w:r>
        <w:rPr>
          <w:rFonts w:ascii="宋体" w:hAnsi="宋体" w:eastAsia="宋体" w:cs="宋体"/>
          <w:sz w:val="24"/>
          <w:szCs w:val="24"/>
        </w:rPr>
        <w:t>配戴防护手套。</w:t>
      </w:r>
    </w:p>
    <w:p w14:paraId="194E33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Hand protection:</w:t>
      </w:r>
      <w:r>
        <w:rPr>
          <w:rFonts w:hint="eastAsia" w:ascii="宋体" w:hAnsi="宋体" w:eastAsia="宋体" w:cs="宋体"/>
          <w:sz w:val="24"/>
          <w:szCs w:val="24"/>
        </w:rPr>
        <w:t xml:space="preserve"> Wear protective gloves.</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其他防护：</w:t>
      </w:r>
      <w:r>
        <w:rPr>
          <w:rFonts w:ascii="宋体" w:hAnsi="宋体" w:eastAsia="宋体" w:cs="宋体"/>
          <w:sz w:val="24"/>
          <w:szCs w:val="24"/>
        </w:rPr>
        <w:t>及时换洗工作服。注意个人清洁卫生。</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Other protection:</w:t>
      </w:r>
      <w:r>
        <w:rPr>
          <w:rFonts w:hint="default" w:ascii="宋体" w:hAnsi="宋体" w:eastAsia="宋体" w:cs="宋体"/>
          <w:sz w:val="24"/>
          <w:szCs w:val="24"/>
          <w:lang w:val="en-US" w:eastAsia="zh-CN"/>
        </w:rPr>
        <w:t xml:space="preserve"> Change and wash work clothes in time. Pay attention to personal hygiene.</w:t>
      </w:r>
    </w:p>
    <w:p w14:paraId="7F5FCA57">
      <w:pPr>
        <w:numPr>
          <w:ilvl w:val="0"/>
          <w:numId w:val="0"/>
        </w:numPr>
        <w:ind w:left="239" w:leftChars="114" w:firstLine="0" w:firstLineChars="0"/>
        <w:jc w:val="left"/>
        <w:rPr>
          <w:rFonts w:hint="default" w:ascii="宋体" w:hAnsi="宋体" w:eastAsia="宋体" w:cs="宋体"/>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Physical and chemical properties</w:t>
      </w:r>
    </w:p>
    <w:p w14:paraId="49F96F4C">
      <w:pPr>
        <w:numPr>
          <w:ilvl w:val="0"/>
          <w:numId w:val="0"/>
        </w:numPr>
        <w:ind w:leftChars="114"/>
        <w:jc w:val="left"/>
        <w:rPr>
          <w:rFonts w:hint="eastAsia" w:ascii="Times New Roman" w:hAnsi="Times New Roman" w:eastAsia="宋体" w:cs="宋体"/>
          <w:b/>
          <w:sz w:val="24"/>
          <w:szCs w:val="24"/>
          <w:lang w:val="en-US" w:eastAsia="zh-CN"/>
        </w:rPr>
      </w:pPr>
    </w:p>
    <w:tbl>
      <w:tblPr>
        <w:tblStyle w:val="7"/>
        <w:tblW w:w="8070"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4624"/>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4376B406">
            <w:pPr>
              <w:pStyle w:val="10"/>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5"/>
              </w:rPr>
              <w:t>颜色</w:t>
            </w:r>
            <w:r>
              <w:rPr>
                <w:rFonts w:hint="eastAsia"/>
                <w:b/>
                <w:bCs/>
                <w:color w:val="auto"/>
                <w:spacing w:val="-5"/>
              </w:rPr>
              <w:t>Color</w:t>
            </w:r>
          </w:p>
        </w:tc>
        <w:tc>
          <w:tcPr>
            <w:tcW w:w="4624" w:type="dxa"/>
            <w:vAlign w:val="center"/>
          </w:tcPr>
          <w:p w14:paraId="795DAF3A">
            <w:pPr>
              <w:pStyle w:val="10"/>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color w:val="auto"/>
                <w:kern w:val="2"/>
                <w:sz w:val="24"/>
                <w:szCs w:val="24"/>
                <w:lang w:val="en-US" w:eastAsia="zh-CN" w:bidi="ar-SA"/>
              </w:rPr>
            </w:pPr>
            <w:r>
              <w:rPr>
                <w:rFonts w:hint="eastAsia"/>
                <w:color w:val="auto"/>
                <w:spacing w:val="-23"/>
                <w:lang w:val="en-US" w:eastAsia="zh-CN"/>
              </w:rPr>
              <w:t>黑色B</w:t>
            </w:r>
            <w:r>
              <w:rPr>
                <w:rFonts w:hint="eastAsia"/>
                <w:color w:val="auto"/>
                <w:spacing w:val="-23"/>
              </w:rPr>
              <w:t>lack</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46" w:type="dxa"/>
            <w:vAlign w:val="center"/>
          </w:tcPr>
          <w:p w14:paraId="198CC22A">
            <w:pPr>
              <w:pStyle w:val="10"/>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5"/>
              </w:rPr>
              <w:t>状态</w:t>
            </w:r>
            <w:r>
              <w:rPr>
                <w:rFonts w:hint="eastAsia"/>
                <w:b/>
                <w:bCs/>
                <w:color w:val="auto"/>
                <w:spacing w:val="-5"/>
              </w:rPr>
              <w:t>State</w:t>
            </w:r>
          </w:p>
        </w:tc>
        <w:tc>
          <w:tcPr>
            <w:tcW w:w="4624" w:type="dxa"/>
            <w:vAlign w:val="center"/>
          </w:tcPr>
          <w:p w14:paraId="6CBA3718">
            <w:pPr>
              <w:pStyle w:val="10"/>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color w:val="auto"/>
                <w:kern w:val="2"/>
                <w:sz w:val="24"/>
                <w:szCs w:val="24"/>
                <w:lang w:val="en-US" w:eastAsia="zh-CN" w:bidi="ar-SA"/>
              </w:rPr>
            </w:pPr>
            <w:r>
              <w:rPr>
                <w:rFonts w:hint="eastAsia"/>
                <w:color w:val="auto"/>
                <w:spacing w:val="-5"/>
                <w:lang w:val="en-US" w:eastAsia="zh-CN"/>
              </w:rPr>
              <w:t>液体L</w:t>
            </w:r>
            <w:r>
              <w:rPr>
                <w:rFonts w:hint="eastAsia"/>
                <w:color w:val="auto"/>
                <w:spacing w:val="-5"/>
              </w:rPr>
              <w:t>iquid</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228C6099">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6"/>
              </w:rPr>
              <w:t>气味</w:t>
            </w:r>
            <w:r>
              <w:rPr>
                <w:rFonts w:hint="eastAsia"/>
                <w:b/>
                <w:bCs/>
                <w:color w:val="auto"/>
                <w:spacing w:val="-6"/>
              </w:rPr>
              <w:t>Odor</w:t>
            </w:r>
          </w:p>
        </w:tc>
        <w:tc>
          <w:tcPr>
            <w:tcW w:w="4624" w:type="dxa"/>
            <w:vAlign w:val="center"/>
          </w:tcPr>
          <w:p w14:paraId="5EB97CE4">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color w:val="auto"/>
                <w:kern w:val="2"/>
                <w:sz w:val="24"/>
                <w:szCs w:val="24"/>
                <w:lang w:val="en-US" w:eastAsia="zh-CN" w:bidi="ar-SA"/>
              </w:rPr>
            </w:pPr>
            <w:r>
              <w:rPr>
                <w:color w:val="auto"/>
                <w:spacing w:val="-6"/>
              </w:rPr>
              <w:t>无味</w:t>
            </w:r>
            <w:r>
              <w:rPr>
                <w:rFonts w:hint="eastAsia"/>
                <w:color w:val="auto"/>
                <w:spacing w:val="-6"/>
              </w:rPr>
              <w:t>Odorless</w:t>
            </w:r>
          </w:p>
        </w:tc>
      </w:tr>
      <w:tr w14:paraId="271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446" w:type="dxa"/>
            <w:vAlign w:val="center"/>
          </w:tcPr>
          <w:p w14:paraId="7C513D88">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eastAsia"/>
                <w:b/>
                <w:bCs/>
                <w:color w:val="auto"/>
                <w:lang w:val="en-US" w:eastAsia="zh-CN"/>
              </w:rPr>
            </w:pPr>
            <w:r>
              <w:rPr>
                <w:rFonts w:hint="eastAsia"/>
                <w:b/>
                <w:bCs/>
                <w:color w:val="auto"/>
                <w:lang w:val="en-US" w:eastAsia="zh-CN"/>
              </w:rPr>
              <w:t>相对密度</w:t>
            </w:r>
          </w:p>
          <w:p w14:paraId="2E23E2D7">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color w:val="auto"/>
                <w:kern w:val="2"/>
                <w:sz w:val="24"/>
                <w:szCs w:val="24"/>
                <w:lang w:val="en-US" w:eastAsia="zh-CN" w:bidi="ar-SA"/>
              </w:rPr>
            </w:pPr>
            <w:r>
              <w:rPr>
                <w:rFonts w:hint="eastAsia"/>
                <w:b/>
                <w:bCs/>
                <w:color w:val="auto"/>
                <w:lang w:val="en-US" w:eastAsia="zh-CN"/>
              </w:rPr>
              <w:t>Relative density</w:t>
            </w:r>
          </w:p>
        </w:tc>
        <w:tc>
          <w:tcPr>
            <w:tcW w:w="4624" w:type="dxa"/>
            <w:vAlign w:val="center"/>
          </w:tcPr>
          <w:p w14:paraId="73A03C99">
            <w:pPr>
              <w:pStyle w:val="10"/>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i w:val="0"/>
                <w:iCs w:val="0"/>
                <w:caps w:val="0"/>
                <w:color w:val="auto"/>
                <w:spacing w:val="0"/>
                <w:sz w:val="24"/>
                <w:szCs w:val="24"/>
                <w:shd w:val="clear" w:fill="FFFFFF"/>
                <w:lang w:val="en-US" w:eastAsia="zh-CN"/>
              </w:rPr>
            </w:pPr>
            <w:r>
              <w:rPr>
                <w:rFonts w:hint="eastAsia" w:cs="宋体"/>
                <w:color w:val="auto"/>
                <w:sz w:val="24"/>
                <w:szCs w:val="24"/>
                <w:lang w:val="en-US" w:eastAsia="zh-CN"/>
              </w:rPr>
              <w:t>6.4g/cm3</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2C744D1B">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b/>
                <w:bCs/>
                <w:color w:val="auto"/>
                <w:sz w:val="24"/>
                <w:szCs w:val="24"/>
                <w:vertAlign w:val="baseline"/>
                <w:lang w:val="en-US" w:eastAsia="zh-CN"/>
              </w:rPr>
            </w:pPr>
            <w:r>
              <w:rPr>
                <w:b/>
                <w:bCs/>
                <w:color w:val="auto"/>
                <w:spacing w:val="-6"/>
              </w:rPr>
              <w:t>熔点</w:t>
            </w:r>
            <w:r>
              <w:rPr>
                <w:rFonts w:hint="eastAsia"/>
                <w:b/>
                <w:bCs/>
                <w:color w:val="auto"/>
                <w:spacing w:val="-6"/>
              </w:rPr>
              <w:t>Melting point</w:t>
            </w:r>
          </w:p>
        </w:tc>
        <w:tc>
          <w:tcPr>
            <w:tcW w:w="4624" w:type="dxa"/>
            <w:vAlign w:val="center"/>
          </w:tcPr>
          <w:p w14:paraId="5CABDE9A">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color w:val="auto"/>
                <w:kern w:val="2"/>
                <w:sz w:val="24"/>
                <w:szCs w:val="24"/>
                <w:lang w:val="en-US" w:eastAsia="zh-CN" w:bidi="ar-SA"/>
              </w:rPr>
            </w:pPr>
            <w:r>
              <w:rPr>
                <w:rFonts w:hint="eastAsia"/>
                <w:color w:val="auto"/>
                <w:spacing w:val="-6"/>
                <w:lang w:val="en-US" w:eastAsia="zh-CN"/>
              </w:rPr>
              <w:t>1326</w:t>
            </w:r>
            <w:r>
              <w:rPr>
                <w:color w:val="auto"/>
                <w:spacing w:val="-6"/>
              </w:rPr>
              <w:t>℃</w:t>
            </w:r>
          </w:p>
        </w:tc>
      </w:tr>
    </w:tbl>
    <w:p w14:paraId="46C76AD1">
      <w:pPr>
        <w:numPr>
          <w:ilvl w:val="0"/>
          <w:numId w:val="0"/>
        </w:numPr>
        <w:ind w:left="239" w:leftChars="114" w:firstLine="0" w:firstLineChars="0"/>
        <w:jc w:val="left"/>
        <w:rPr>
          <w:rFonts w:hint="default" w:ascii="宋体" w:hAnsi="宋体" w:eastAsia="宋体" w:cs="宋体"/>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Stability and reactivity</w:t>
      </w:r>
    </w:p>
    <w:p w14:paraId="45A1258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45834D2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auto"/>
          <w:spacing w:val="0"/>
          <w:kern w:val="2"/>
          <w:sz w:val="24"/>
          <w:szCs w:val="24"/>
          <w:shd w:val="clear" w:fill="FFFFFF"/>
          <w:lang w:val="en-US" w:eastAsia="en-US" w:bidi="ar-SA"/>
        </w:rPr>
        <w:t>稳定性：</w:t>
      </w:r>
      <w:r>
        <w:rPr>
          <w:rFonts w:hint="eastAsia" w:ascii="宋体" w:hAnsi="宋体" w:eastAsia="宋体" w:cs="宋体"/>
          <w:i w:val="0"/>
          <w:iCs w:val="0"/>
          <w:caps w:val="0"/>
          <w:color w:val="auto"/>
          <w:spacing w:val="0"/>
          <w:sz w:val="24"/>
          <w:szCs w:val="24"/>
          <w:shd w:val="clear" w:fill="FFFFFF"/>
        </w:rPr>
        <w:t>一般情况下稳定。</w:t>
      </w:r>
    </w:p>
    <w:p w14:paraId="7E62FF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Stability:</w:t>
      </w:r>
      <w:r>
        <w:rPr>
          <w:rFonts w:hint="eastAsia" w:ascii="宋体" w:hAnsi="宋体" w:eastAsia="宋体" w:cs="宋体"/>
          <w:i w:val="0"/>
          <w:iCs w:val="0"/>
          <w:caps w:val="0"/>
          <w:color w:val="auto"/>
          <w:spacing w:val="0"/>
          <w:sz w:val="24"/>
          <w:szCs w:val="24"/>
          <w:shd w:val="clear" w:fill="FFFFFF"/>
        </w:rPr>
        <w:t xml:space="preserve"> Generally stable.</w:t>
      </w:r>
    </w:p>
    <w:p w14:paraId="1C5B0D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9" w:firstLineChars="100"/>
        <w:jc w:val="left"/>
        <w:textAlignment w:val="auto"/>
        <w:rPr>
          <w:rFonts w:hint="default" w:ascii="宋体" w:hAnsi="宋体" w:eastAsia="宋体" w:cs="宋体"/>
          <w:color w:val="auto"/>
          <w:kern w:val="2"/>
          <w:sz w:val="24"/>
          <w:szCs w:val="24"/>
          <w:lang w:val="en-US" w:eastAsia="en-US" w:bidi="ar-SA"/>
        </w:rPr>
      </w:pPr>
      <w:r>
        <w:rPr>
          <w:rFonts w:hint="eastAsia" w:ascii="宋体" w:hAnsi="宋体" w:eastAsia="宋体" w:cs="宋体"/>
          <w:b/>
          <w:bCs/>
          <w:color w:val="auto"/>
          <w:spacing w:val="-11"/>
          <w:kern w:val="2"/>
          <w:sz w:val="24"/>
          <w:szCs w:val="24"/>
          <w:lang w:val="en-US" w:eastAsia="zh-CN" w:bidi="ar-SA"/>
        </w:rPr>
        <w:t xml:space="preserve">禁配物: </w:t>
      </w:r>
      <w:r>
        <w:rPr>
          <w:rFonts w:ascii="宋体" w:hAnsi="宋体" w:eastAsia="宋体" w:cs="宋体"/>
          <w:color w:val="auto"/>
          <w:sz w:val="24"/>
          <w:szCs w:val="24"/>
        </w:rPr>
        <w:t>还原剂, 硫化氢气体, 铝, 碱金属, 金属粉末</w:t>
      </w:r>
    </w:p>
    <w:p w14:paraId="246475E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b w:val="0"/>
          <w:bCs w:val="0"/>
          <w:color w:val="auto"/>
          <w:kern w:val="2"/>
          <w:sz w:val="24"/>
          <w:szCs w:val="24"/>
          <w:lang w:val="en-US" w:eastAsia="en-US" w:bidi="ar-SA"/>
        </w:rPr>
      </w:pPr>
      <w:r>
        <w:rPr>
          <w:rFonts w:hint="eastAsia" w:ascii="宋体" w:hAnsi="宋体" w:eastAsia="宋体" w:cs="宋体"/>
          <w:b/>
          <w:bCs/>
          <w:color w:val="auto"/>
          <w:kern w:val="2"/>
          <w:sz w:val="24"/>
          <w:szCs w:val="24"/>
          <w:lang w:val="en-US" w:eastAsia="en-US" w:bidi="ar-SA"/>
        </w:rPr>
        <w:t xml:space="preserve">Incompatible materials: </w:t>
      </w:r>
      <w:r>
        <w:rPr>
          <w:rFonts w:hint="eastAsia" w:ascii="宋体" w:hAnsi="宋体" w:eastAsia="宋体" w:cs="宋体"/>
          <w:b w:val="0"/>
          <w:bCs w:val="0"/>
          <w:color w:val="auto"/>
          <w:kern w:val="2"/>
          <w:sz w:val="24"/>
          <w:szCs w:val="24"/>
          <w:lang w:val="en-US" w:eastAsia="en-US" w:bidi="ar-SA"/>
        </w:rPr>
        <w:t>Reducing agent, Hydrogen sulfide gas, Aluminum, Alkali metal, Metal powder</w:t>
      </w:r>
    </w:p>
    <w:p w14:paraId="1ADDAB2A">
      <w:pPr>
        <w:numPr>
          <w:ilvl w:val="0"/>
          <w:numId w:val="0"/>
        </w:numPr>
        <w:ind w:leftChars="114"/>
        <w:jc w:val="left"/>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w:t>
      </w: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Toxicology Information</w:t>
      </w:r>
    </w:p>
    <w:p w14:paraId="28023166">
      <w:pPr>
        <w:pStyle w:val="10"/>
        <w:spacing w:before="78" w:line="239" w:lineRule="auto"/>
        <w:ind w:left="463"/>
        <w:rPr>
          <w:rFonts w:hint="eastAsia"/>
          <w:color w:val="auto"/>
          <w:spacing w:val="-26"/>
          <w:w w:val="97"/>
          <w:lang w:val="en-US" w:eastAsia="zh-CN"/>
        </w:rPr>
      </w:pPr>
    </w:p>
    <w:p w14:paraId="242929EB">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fill="FFFFFF"/>
        </w:rPr>
        <w:t>急性毒性：</w:t>
      </w:r>
      <w:r>
        <w:rPr>
          <w:rFonts w:ascii="宋体" w:hAnsi="宋体" w:eastAsia="宋体" w:cs="宋体"/>
          <w:color w:val="auto"/>
          <w:sz w:val="24"/>
          <w:szCs w:val="24"/>
        </w:rPr>
        <w:t>LD50 大鼠: 470 mg/kg</w:t>
      </w:r>
    </w:p>
    <w:p w14:paraId="44709722">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Acute toxicity:</w:t>
      </w:r>
      <w:r>
        <w:rPr>
          <w:rFonts w:hint="eastAsia" w:ascii="宋体" w:hAnsi="宋体" w:eastAsia="宋体" w:cs="宋体"/>
          <w:color w:val="auto"/>
          <w:sz w:val="24"/>
          <w:szCs w:val="24"/>
        </w:rPr>
        <w:t xml:space="preserve"> LD50 rat: 470 mg/kg</w:t>
      </w:r>
    </w:p>
    <w:p w14:paraId="7DFA0E9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b/>
          <w:bCs/>
          <w:color w:val="auto"/>
          <w:spacing w:val="-11"/>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kern w:val="2"/>
          <w:sz w:val="30"/>
          <w:szCs w:val="30"/>
          <w:lang w:val="en-US" w:eastAsia="zh-CN" w:bidi="ar-SA"/>
        </w:rPr>
        <w:t>12.</w:t>
      </w:r>
      <w:r>
        <w:rPr>
          <w:rFonts w:hint="eastAsia" w:ascii="Times New Roman" w:hAnsi="Times New Roman" w:eastAsia="宋体" w:cs="宋体"/>
          <w:b/>
          <w:color w:val="auto"/>
          <w:sz w:val="30"/>
          <w:szCs w:val="30"/>
          <w:lang w:val="en-US" w:eastAsia="zh-CN"/>
        </w:rPr>
        <w:t>生态学资料</w:t>
      </w:r>
    </w:p>
    <w:p w14:paraId="3C63F842">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Ecological information</w:t>
      </w:r>
    </w:p>
    <w:p w14:paraId="0223D9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p>
    <w:p w14:paraId="7CE11C7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jc w:val="left"/>
        <w:textAlignment w:val="auto"/>
        <w:rPr>
          <w:rFonts w:hint="eastAsia" w:ascii="宋体" w:hAnsi="宋体" w:eastAsia="宋体" w:cs="宋体"/>
          <w:b w:val="0"/>
          <w:bCs/>
          <w:color w:val="auto"/>
          <w:spacing w:val="-10"/>
          <w:sz w:val="24"/>
          <w:szCs w:val="24"/>
          <w:lang w:val="en-US" w:eastAsia="zh-CN"/>
        </w:rPr>
      </w:pPr>
      <w:r>
        <w:rPr>
          <w:rFonts w:hint="eastAsia" w:ascii="Times New Roman" w:hAnsi="Times New Roman" w:eastAsia="宋体" w:cs="宋体"/>
          <w:b/>
          <w:bCs w:val="0"/>
          <w:color w:val="auto"/>
          <w:sz w:val="24"/>
          <w:szCs w:val="24"/>
          <w:lang w:val="en-US" w:eastAsia="zh-CN"/>
        </w:rPr>
        <w:t>生态毒性：</w:t>
      </w:r>
      <w:r>
        <w:rPr>
          <w:rFonts w:hint="eastAsia" w:ascii="宋体" w:hAnsi="宋体" w:eastAsia="宋体" w:cs="宋体"/>
          <w:b w:val="0"/>
          <w:bCs/>
          <w:color w:val="auto"/>
          <w:spacing w:val="-10"/>
          <w:sz w:val="24"/>
          <w:szCs w:val="24"/>
          <w:lang w:val="en-US" w:eastAsia="zh-CN"/>
        </w:rPr>
        <w:t>对鱼类的毒性:LC50 Oncorhynchus mykiss（红鳟）: 25 mg/l; 96 h</w:t>
      </w:r>
    </w:p>
    <w:p w14:paraId="76B8713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21" w:firstLineChars="100"/>
        <w:jc w:val="left"/>
        <w:textAlignment w:val="auto"/>
        <w:rPr>
          <w:rFonts w:hint="eastAsia" w:ascii="宋体" w:hAnsi="宋体" w:eastAsia="宋体" w:cs="宋体"/>
          <w:b w:val="0"/>
          <w:bCs/>
          <w:color w:val="auto"/>
          <w:spacing w:val="-10"/>
          <w:sz w:val="24"/>
          <w:szCs w:val="24"/>
          <w:lang w:val="en-US" w:eastAsia="zh-CN"/>
        </w:rPr>
      </w:pPr>
      <w:r>
        <w:rPr>
          <w:rFonts w:hint="eastAsia" w:ascii="宋体" w:hAnsi="宋体" w:eastAsia="宋体" w:cs="宋体"/>
          <w:b/>
          <w:bCs w:val="0"/>
          <w:color w:val="auto"/>
          <w:spacing w:val="-10"/>
          <w:sz w:val="24"/>
          <w:szCs w:val="24"/>
          <w:lang w:val="en-US" w:eastAsia="zh-CN"/>
        </w:rPr>
        <w:t>Ecotoxicity:</w:t>
      </w:r>
      <w:r>
        <w:rPr>
          <w:rFonts w:hint="eastAsia" w:ascii="宋体" w:hAnsi="宋体" w:eastAsia="宋体" w:cs="宋体"/>
          <w:b w:val="0"/>
          <w:bCs/>
          <w:color w:val="auto"/>
          <w:spacing w:val="-10"/>
          <w:sz w:val="24"/>
          <w:szCs w:val="24"/>
          <w:lang w:val="en-US" w:eastAsia="zh-CN"/>
        </w:rPr>
        <w:t xml:space="preserve"> Toxicity to fish:LC50 Oncorhynchus mykiss (rainbow trout): 25 mg/l; 96 h</w:t>
      </w:r>
    </w:p>
    <w:p w14:paraId="21B9742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b w:val="0"/>
          <w:bCs/>
          <w:color w:val="auto"/>
          <w:spacing w:val="-10"/>
          <w:sz w:val="24"/>
          <w:szCs w:val="24"/>
          <w:lang w:val="en-US" w:eastAsia="zh-CN"/>
        </w:rPr>
      </w:pPr>
      <w:r>
        <w:rPr>
          <w:rFonts w:hint="eastAsia" w:ascii="宋体" w:hAnsi="宋体" w:eastAsia="宋体" w:cs="宋体"/>
          <w:b w:val="0"/>
          <w:bCs/>
          <w:color w:val="auto"/>
          <w:spacing w:val="-10"/>
          <w:sz w:val="24"/>
          <w:szCs w:val="24"/>
          <w:lang w:val="en-US" w:eastAsia="zh-CN"/>
        </w:rPr>
        <w:t>对水蚤和其他水生无脊椎动物的毒性：EC50 Daphnia magna（水蚤）: 0.04 mg/l; 48 h</w:t>
      </w:r>
    </w:p>
    <w:p w14:paraId="321694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b w:val="0"/>
          <w:bCs/>
          <w:color w:val="auto"/>
          <w:spacing w:val="-10"/>
          <w:sz w:val="24"/>
          <w:szCs w:val="24"/>
          <w:lang w:val="en-US" w:eastAsia="zh-CN"/>
        </w:rPr>
      </w:pPr>
      <w:r>
        <w:rPr>
          <w:rFonts w:hint="eastAsia" w:ascii="宋体" w:hAnsi="宋体" w:eastAsia="宋体" w:cs="宋体"/>
          <w:b w:val="0"/>
          <w:bCs/>
          <w:color w:val="auto"/>
          <w:spacing w:val="-10"/>
          <w:sz w:val="24"/>
          <w:szCs w:val="24"/>
          <w:lang w:val="en-US" w:eastAsia="zh-CN"/>
        </w:rPr>
        <w:t>Toxicity to daphnia and other aquatic invertebrates:EC50 Daphnia magna (water flea): 0.04 mg/l; 48 h</w:t>
      </w:r>
    </w:p>
    <w:p w14:paraId="20CBFA66">
      <w:pPr>
        <w:numPr>
          <w:ilvl w:val="0"/>
          <w:numId w:val="0"/>
        </w:numPr>
        <w:ind w:leftChars="114"/>
        <w:jc w:val="left"/>
        <w:rPr>
          <w:rFonts w:hint="eastAsia" w:ascii="宋体" w:hAnsi="宋体" w:eastAsia="宋体" w:cs="宋体"/>
          <w:b/>
          <w:bCs/>
          <w:color w:val="auto"/>
          <w:spacing w:val="-10"/>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Calibri"/>
          <w:b/>
          <w:sz w:val="30"/>
          <w:szCs w:val="30"/>
        </w:rPr>
        <w:t>Waste disposal</w:t>
      </w:r>
    </w:p>
    <w:p w14:paraId="6F18CD07">
      <w:pPr>
        <w:pStyle w:val="10"/>
        <w:spacing w:before="79" w:line="239" w:lineRule="auto"/>
        <w:ind w:left="463"/>
        <w:rPr>
          <w:spacing w:val="-10"/>
        </w:rPr>
      </w:pPr>
    </w:p>
    <w:p w14:paraId="5E4AF06F">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b/>
          <w:bCs/>
          <w:spacing w:val="-10"/>
        </w:rPr>
        <w:t>废弃处置方法：</w:t>
      </w:r>
      <w:r>
        <w:rPr>
          <w:rFonts w:hint="eastAsia" w:ascii="宋体" w:hAnsi="宋体" w:eastAsia="宋体" w:cs="宋体"/>
          <w:i w:val="0"/>
          <w:iCs w:val="0"/>
          <w:caps w:val="0"/>
          <w:color w:val="auto"/>
          <w:spacing w:val="0"/>
          <w:sz w:val="24"/>
          <w:szCs w:val="24"/>
          <w:shd w:val="clear" w:fill="FFFFFF"/>
        </w:rPr>
        <w:t>废料的排放必须符合国家及当地法规的规范。废弃化学品请保留于原容器中，勿与其他废弃物混</w:t>
      </w:r>
      <w:r>
        <w:rPr>
          <w:rFonts w:hint="eastAsia" w:cs="宋体"/>
          <w:i w:val="0"/>
          <w:iCs w:val="0"/>
          <w:caps w:val="0"/>
          <w:color w:val="auto"/>
          <w:spacing w:val="0"/>
          <w:sz w:val="24"/>
          <w:szCs w:val="24"/>
          <w:shd w:val="clear" w:fill="FFFFFF"/>
          <w:lang w:val="en-US" w:eastAsia="zh-CN"/>
        </w:rPr>
        <w:t>合</w:t>
      </w:r>
      <w:r>
        <w:rPr>
          <w:rFonts w:hint="eastAsia" w:ascii="宋体" w:hAnsi="宋体" w:eastAsia="宋体" w:cs="宋体"/>
          <w:i w:val="0"/>
          <w:iCs w:val="0"/>
          <w:caps w:val="0"/>
          <w:color w:val="auto"/>
          <w:spacing w:val="0"/>
          <w:sz w:val="24"/>
          <w:szCs w:val="24"/>
          <w:shd w:val="clear" w:fill="FFFFFF"/>
        </w:rPr>
        <w:t>。依照处理产品的相同标准处理不洁的容器。</w:t>
      </w:r>
    </w:p>
    <w:p w14:paraId="330388B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Waste disposal method:</w:t>
      </w:r>
      <w:r>
        <w:rPr>
          <w:rFonts w:hint="eastAsia" w:ascii="宋体" w:hAnsi="宋体" w:eastAsia="宋体" w:cs="宋体"/>
          <w:color w:val="auto"/>
          <w:sz w:val="24"/>
          <w:szCs w:val="24"/>
        </w:rPr>
        <w:t xml:space="preserve"> Waste discharge must comply with national and local regulations. Keep waste chemicals in their original containers and do not mix with other waste. Dispose of dirty containers in the same manner as products..</w:t>
      </w:r>
    </w:p>
    <w:p w14:paraId="6D854663">
      <w:pPr>
        <w:pStyle w:val="10"/>
        <w:spacing w:before="79" w:line="239" w:lineRule="auto"/>
        <w:ind w:left="463"/>
        <w:rPr>
          <w:rFonts w:hint="eastAsia" w:ascii="宋体" w:hAnsi="宋体" w:eastAsia="宋体" w:cs="宋体"/>
          <w:color w:val="auto"/>
          <w:sz w:val="24"/>
          <w:szCs w:val="24"/>
        </w:rPr>
      </w:pPr>
    </w:p>
    <w:p w14:paraId="51DA19C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14.运输信息</w:t>
      </w:r>
    </w:p>
    <w:p w14:paraId="2A4605C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Transport information</w:t>
      </w:r>
    </w:p>
    <w:p w14:paraId="70D65C38">
      <w:pPr>
        <w:pStyle w:val="10"/>
        <w:spacing w:before="79" w:line="239" w:lineRule="auto"/>
        <w:ind w:left="463"/>
        <w:rPr>
          <w:rFonts w:ascii="宋体" w:hAnsi="宋体" w:eastAsia="宋体" w:cs="宋体"/>
          <w:color w:val="auto"/>
          <w:sz w:val="24"/>
          <w:szCs w:val="24"/>
        </w:rPr>
      </w:pPr>
    </w:p>
    <w:p w14:paraId="03EE8C9C">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default" w:ascii="宋体" w:hAnsi="宋体" w:eastAsia="宋体" w:cs="宋体"/>
          <w:color w:val="auto"/>
          <w:sz w:val="24"/>
          <w:szCs w:val="24"/>
          <w:lang w:val="en-US" w:eastAsia="zh-CN"/>
        </w:rPr>
      </w:pPr>
      <w:r>
        <w:rPr>
          <w:rFonts w:ascii="宋体" w:hAnsi="宋体" w:eastAsia="宋体" w:cs="宋体"/>
          <w:b/>
          <w:bCs/>
          <w:color w:val="auto"/>
          <w:sz w:val="24"/>
          <w:szCs w:val="24"/>
        </w:rPr>
        <w:t>运输品名：</w:t>
      </w:r>
      <w:r>
        <w:rPr>
          <w:rFonts w:hint="eastAsia" w:ascii="宋体" w:hAnsi="宋体" w:eastAsia="宋体" w:cs="宋体"/>
          <w:b w:val="0"/>
          <w:bCs/>
          <w:color w:val="auto"/>
          <w:sz w:val="24"/>
          <w:szCs w:val="24"/>
          <w:lang w:val="en-US" w:eastAsia="zh-CN"/>
        </w:rPr>
        <w:t>氧化</w:t>
      </w:r>
      <w:r>
        <w:rPr>
          <w:rFonts w:hint="eastAsia" w:cs="宋体"/>
          <w:b w:val="0"/>
          <w:bCs/>
          <w:color w:val="auto"/>
          <w:sz w:val="24"/>
          <w:szCs w:val="24"/>
          <w:lang w:val="en-US" w:eastAsia="zh-CN"/>
        </w:rPr>
        <w:t>铜</w:t>
      </w:r>
    </w:p>
    <w:p w14:paraId="71AD9DC9">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i w:val="0"/>
          <w:iCs w:val="0"/>
          <w:caps w:val="0"/>
          <w:color w:val="auto"/>
          <w:spacing w:val="0"/>
          <w:sz w:val="24"/>
          <w:szCs w:val="24"/>
          <w:u w:val="none"/>
        </w:rPr>
      </w:pPr>
      <w:r>
        <w:rPr>
          <w:rFonts w:hint="eastAsia" w:ascii="宋体" w:hAnsi="宋体" w:eastAsia="宋体" w:cs="宋体"/>
          <w:b/>
          <w:bCs/>
          <w:color w:val="auto"/>
          <w:sz w:val="24"/>
          <w:szCs w:val="24"/>
        </w:rPr>
        <w:t>Transport name:</w:t>
      </w:r>
      <w:r>
        <w:rPr>
          <w:rFonts w:hint="eastAsia" w:ascii="宋体" w:hAnsi="宋体" w:eastAsia="宋体" w:cs="宋体"/>
          <w:color w:val="auto"/>
          <w:sz w:val="24"/>
          <w:szCs w:val="24"/>
        </w:rPr>
        <w:t xml:space="preserve"> </w:t>
      </w:r>
      <w:r>
        <w:rPr>
          <w:rFonts w:hint="eastAsia" w:ascii="宋体" w:hAnsi="宋体" w:eastAsia="宋体" w:cs="宋体"/>
          <w:i w:val="0"/>
          <w:iCs w:val="0"/>
          <w:caps w:val="0"/>
          <w:color w:val="auto"/>
          <w:spacing w:val="0"/>
          <w:sz w:val="24"/>
          <w:szCs w:val="24"/>
          <w:u w:val="none"/>
        </w:rPr>
        <w:fldChar w:fldCharType="begin"/>
      </w:r>
      <w:r>
        <w:rPr>
          <w:rFonts w:hint="eastAsia" w:ascii="宋体" w:hAnsi="宋体" w:eastAsia="宋体" w:cs="宋体"/>
          <w:i w:val="0"/>
          <w:iCs w:val="0"/>
          <w:caps w:val="0"/>
          <w:color w:val="auto"/>
          <w:spacing w:val="0"/>
          <w:sz w:val="24"/>
          <w:szCs w:val="24"/>
          <w:u w:val="none"/>
        </w:rPr>
        <w:instrText xml:space="preserve"> HYPERLINK "https://www.chemsrc.com/en/cas/1317-38-0_450177.html" \t "https://www.chemsrc.com/cas/_blank" </w:instrText>
      </w:r>
      <w:r>
        <w:rPr>
          <w:rFonts w:hint="eastAsia" w:ascii="宋体" w:hAnsi="宋体" w:eastAsia="宋体" w:cs="宋体"/>
          <w:i w:val="0"/>
          <w:iCs w:val="0"/>
          <w:caps w:val="0"/>
          <w:color w:val="auto"/>
          <w:spacing w:val="0"/>
          <w:sz w:val="24"/>
          <w:szCs w:val="24"/>
          <w:u w:val="none"/>
        </w:rPr>
        <w:fldChar w:fldCharType="separate"/>
      </w:r>
      <w:r>
        <w:rPr>
          <w:rStyle w:val="9"/>
          <w:rFonts w:hint="eastAsia" w:ascii="宋体" w:hAnsi="宋体" w:eastAsia="宋体" w:cs="宋体"/>
          <w:i w:val="0"/>
          <w:iCs w:val="0"/>
          <w:caps w:val="0"/>
          <w:color w:val="auto"/>
          <w:spacing w:val="0"/>
          <w:sz w:val="24"/>
          <w:szCs w:val="24"/>
          <w:u w:val="none"/>
        </w:rPr>
        <w:t xml:space="preserve">Cupric </w:t>
      </w:r>
      <w:r>
        <w:rPr>
          <w:rStyle w:val="9"/>
          <w:rFonts w:hint="eastAsia" w:ascii="宋体" w:hAnsi="宋体" w:eastAsia="宋体" w:cs="宋体"/>
          <w:i w:val="0"/>
          <w:iCs w:val="0"/>
          <w:caps w:val="0"/>
          <w:color w:val="auto"/>
          <w:spacing w:val="0"/>
          <w:sz w:val="24"/>
          <w:szCs w:val="24"/>
          <w:u w:val="none"/>
          <w:lang w:val="en-US" w:eastAsia="zh-CN"/>
        </w:rPr>
        <w:t>O</w:t>
      </w:r>
      <w:r>
        <w:rPr>
          <w:rStyle w:val="9"/>
          <w:rFonts w:hint="eastAsia" w:ascii="宋体" w:hAnsi="宋体" w:eastAsia="宋体" w:cs="宋体"/>
          <w:i w:val="0"/>
          <w:iCs w:val="0"/>
          <w:caps w:val="0"/>
          <w:color w:val="auto"/>
          <w:spacing w:val="0"/>
          <w:sz w:val="24"/>
          <w:szCs w:val="24"/>
          <w:u w:val="none"/>
        </w:rPr>
        <w:t>xide</w:t>
      </w:r>
      <w:r>
        <w:rPr>
          <w:rFonts w:hint="eastAsia" w:ascii="宋体" w:hAnsi="宋体" w:eastAsia="宋体" w:cs="宋体"/>
          <w:i w:val="0"/>
          <w:iCs w:val="0"/>
          <w:caps w:val="0"/>
          <w:color w:val="auto"/>
          <w:spacing w:val="0"/>
          <w:sz w:val="24"/>
          <w:szCs w:val="24"/>
          <w:u w:val="none"/>
        </w:rPr>
        <w:fldChar w:fldCharType="end"/>
      </w:r>
    </w:p>
    <w:p w14:paraId="1436959C">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ascii="宋体" w:hAnsi="宋体" w:eastAsia="宋体" w:cs="宋体"/>
          <w:b/>
          <w:bCs/>
          <w:color w:val="auto"/>
          <w:sz w:val="24"/>
          <w:szCs w:val="24"/>
        </w:rPr>
        <w:t>危险品分类：</w:t>
      </w:r>
      <w:r>
        <w:rPr>
          <w:rFonts w:hint="eastAsia" w:cs="宋体"/>
          <w:b w:val="0"/>
          <w:bCs w:val="0"/>
          <w:color w:val="auto"/>
          <w:sz w:val="24"/>
          <w:szCs w:val="24"/>
          <w:lang w:val="en-US" w:eastAsia="zh-CN"/>
        </w:rPr>
        <w:t>普货</w:t>
      </w:r>
      <w:r>
        <w:rPr>
          <w:rFonts w:ascii="宋体" w:hAnsi="宋体" w:eastAsia="宋体" w:cs="宋体"/>
          <w:color w:val="auto"/>
          <w:sz w:val="24"/>
          <w:szCs w:val="24"/>
        </w:rPr>
        <w:t>。</w:t>
      </w:r>
    </w:p>
    <w:p w14:paraId="2B01CBA3">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Dangerous goods classification:</w:t>
      </w:r>
      <w:r>
        <w:rPr>
          <w:rFonts w:hint="eastAsia" w:ascii="宋体" w:hAnsi="宋体" w:eastAsia="宋体" w:cs="宋体"/>
          <w:color w:val="auto"/>
          <w:sz w:val="24"/>
          <w:szCs w:val="24"/>
        </w:rPr>
        <w:t xml:space="preserve"> General goods.</w:t>
      </w:r>
    </w:p>
    <w:p w14:paraId="4619ECE2">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color w:val="auto"/>
          <w:sz w:val="24"/>
          <w:szCs w:val="24"/>
          <w:lang w:eastAsia="zh-CN"/>
        </w:rPr>
      </w:pPr>
      <w:r>
        <w:rPr>
          <w:rFonts w:ascii="宋体" w:hAnsi="宋体" w:eastAsia="宋体" w:cs="宋体"/>
          <w:b/>
          <w:bCs/>
          <w:color w:val="auto"/>
          <w:sz w:val="24"/>
          <w:szCs w:val="24"/>
        </w:rPr>
        <w:t>运输注意事项：</w:t>
      </w:r>
      <w:r>
        <w:rPr>
          <w:rFonts w:hint="eastAsia" w:ascii="宋体" w:hAnsi="宋体" w:eastAsia="宋体" w:cs="宋体"/>
          <w:color w:val="auto"/>
          <w:sz w:val="24"/>
          <w:szCs w:val="24"/>
        </w:rPr>
        <w:t>起运时包装要完整，装载应稳妥。运输过程中要确保容器不泄漏、不倒場、不坠落、不损坏。严禁与还原剂、碱金属、食用化学品等混装混运。运输途中应防晒、雨淋，防高温。车辆运输完毕应进行彻店清扫</w:t>
      </w:r>
      <w:r>
        <w:rPr>
          <w:rFonts w:hint="eastAsia" w:cs="宋体"/>
          <w:color w:val="auto"/>
          <w:sz w:val="24"/>
          <w:szCs w:val="24"/>
          <w:lang w:eastAsia="zh-CN"/>
        </w:rPr>
        <w:t>。</w:t>
      </w:r>
    </w:p>
    <w:p w14:paraId="75422E9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color w:val="auto"/>
          <w:sz w:val="24"/>
          <w:szCs w:val="24"/>
          <w:lang w:eastAsia="zh-CN"/>
        </w:rPr>
      </w:pPr>
      <w:r>
        <w:rPr>
          <w:rFonts w:hint="eastAsia" w:cs="宋体"/>
          <w:b/>
          <w:bCs/>
          <w:color w:val="auto"/>
          <w:sz w:val="24"/>
          <w:szCs w:val="24"/>
          <w:lang w:eastAsia="zh-CN"/>
        </w:rPr>
        <w:t xml:space="preserve">Transport precautions: </w:t>
      </w:r>
      <w:r>
        <w:rPr>
          <w:rFonts w:hint="eastAsia" w:cs="宋体"/>
          <w:color w:val="auto"/>
          <w:sz w:val="24"/>
          <w:szCs w:val="24"/>
          <w:lang w:eastAsia="zh-CN"/>
        </w:rPr>
        <w:t>When shipping, the packaging should be complete and the loading should be secure. During transportation, make sure that the container does not leak, fall, fall, or be damaged. It is strictly prohibited to mix and transport with reducing agents, alkali metals, food chemicals, etc. During transportation, it should be protected from sun, rain and high temperature. After the vehicle is transported, the entire store should be cleaned.</w:t>
      </w:r>
    </w:p>
    <w:p w14:paraId="454A4918">
      <w:pPr>
        <w:pStyle w:val="10"/>
        <w:spacing w:before="79" w:line="239" w:lineRule="auto"/>
        <w:ind w:left="463"/>
        <w:rPr>
          <w:rFonts w:hint="eastAsia" w:cs="宋体"/>
          <w:color w:val="auto"/>
          <w:sz w:val="24"/>
          <w:szCs w:val="24"/>
          <w:lang w:eastAsia="zh-CN"/>
        </w:rPr>
      </w:pPr>
    </w:p>
    <w:p w14:paraId="3EF69E80">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15.法规信息</w:t>
      </w:r>
    </w:p>
    <w:p w14:paraId="1515208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Regulatory Information</w:t>
      </w:r>
    </w:p>
    <w:p w14:paraId="142B8CA7">
      <w:pPr>
        <w:pStyle w:val="10"/>
        <w:spacing w:before="79" w:line="239" w:lineRule="auto"/>
        <w:ind w:left="463"/>
        <w:rPr>
          <w:rFonts w:ascii="宋体" w:hAnsi="宋体" w:eastAsia="宋体" w:cs="宋体"/>
          <w:color w:val="auto"/>
          <w:sz w:val="24"/>
          <w:szCs w:val="24"/>
        </w:rPr>
      </w:pPr>
    </w:p>
    <w:p w14:paraId="67412441">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cs="宋体"/>
          <w:b/>
          <w:bCs/>
          <w:color w:val="auto"/>
          <w:sz w:val="24"/>
          <w:szCs w:val="24"/>
          <w:lang w:val="en-US" w:eastAsia="zh-CN"/>
        </w:rPr>
        <w:t>适用法规</w:t>
      </w:r>
      <w:r>
        <w:rPr>
          <w:rFonts w:ascii="宋体" w:hAnsi="宋体" w:eastAsia="宋体" w:cs="宋体"/>
          <w:b/>
          <w:bCs/>
          <w:color w:val="auto"/>
          <w:sz w:val="24"/>
          <w:szCs w:val="24"/>
        </w:rPr>
        <w:t>：</w:t>
      </w:r>
      <w:r>
        <w:rPr>
          <w:rFonts w:hint="eastAsia" w:ascii="宋体" w:hAnsi="宋体" w:eastAsia="宋体" w:cs="宋体"/>
          <w:color w:val="auto"/>
          <w:sz w:val="24"/>
          <w:szCs w:val="24"/>
        </w:rPr>
        <w:t>中华人民共和国安全生产法</w:t>
      </w:r>
      <w:r>
        <w:rPr>
          <w:rFonts w:hint="eastAsia" w:cs="宋体"/>
          <w:color w:val="auto"/>
          <w:sz w:val="24"/>
          <w:szCs w:val="24"/>
          <w:lang w:val="en-US" w:eastAsia="zh-CN"/>
        </w:rPr>
        <w:t>;</w:t>
      </w:r>
    </w:p>
    <w:p w14:paraId="2584A009">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中华人民共和国职业病防治法</w:t>
      </w:r>
      <w:r>
        <w:rPr>
          <w:rFonts w:hint="eastAsia" w:cs="宋体"/>
          <w:color w:val="auto"/>
          <w:sz w:val="24"/>
          <w:szCs w:val="24"/>
          <w:lang w:val="en-US" w:eastAsia="zh-CN"/>
        </w:rPr>
        <w:t>;</w:t>
      </w:r>
    </w:p>
    <w:p w14:paraId="24505BB9">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中华人民共和国环境保护法</w:t>
      </w:r>
      <w:r>
        <w:rPr>
          <w:rFonts w:hint="eastAsia" w:cs="宋体"/>
          <w:color w:val="auto"/>
          <w:sz w:val="24"/>
          <w:szCs w:val="24"/>
          <w:lang w:val="en-US" w:eastAsia="zh-CN"/>
        </w:rPr>
        <w:t>;</w:t>
      </w:r>
    </w:p>
    <w:p w14:paraId="1F3F0EBF">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危险化学品安全管理条例</w:t>
      </w:r>
      <w:r>
        <w:rPr>
          <w:rFonts w:hint="eastAsia" w:cs="宋体"/>
          <w:color w:val="auto"/>
          <w:sz w:val="24"/>
          <w:szCs w:val="24"/>
          <w:lang w:val="en-US" w:eastAsia="zh-CN"/>
        </w:rPr>
        <w:t>;</w:t>
      </w:r>
    </w:p>
    <w:p w14:paraId="7D57C2AF">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安全生产许可证条例</w:t>
      </w:r>
      <w:r>
        <w:rPr>
          <w:rFonts w:hint="eastAsia" w:cs="宋体"/>
          <w:color w:val="auto"/>
          <w:sz w:val="24"/>
          <w:szCs w:val="24"/>
          <w:lang w:eastAsia="zh-CN"/>
        </w:rPr>
        <w:t>。</w:t>
      </w:r>
    </w:p>
    <w:p w14:paraId="3F3D6131">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rPr>
        <w:t>Applicable regulations:</w:t>
      </w:r>
      <w:r>
        <w:rPr>
          <w:rFonts w:hint="eastAsia" w:ascii="宋体" w:hAnsi="宋体" w:eastAsia="宋体" w:cs="宋体"/>
          <w:b w:val="0"/>
          <w:bCs w:val="0"/>
          <w:color w:val="auto"/>
          <w:sz w:val="24"/>
          <w:szCs w:val="24"/>
        </w:rPr>
        <w:t xml:space="preserve"> Production Safety Law of the People's Republic of China;</w:t>
      </w:r>
    </w:p>
    <w:p w14:paraId="31C13C51">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Occupational Disease Prevention and Control Law of the People's Republic of China;</w:t>
      </w:r>
    </w:p>
    <w:p w14:paraId="3F83AE82">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Environmental Protection Law of the People's Republic of China;</w:t>
      </w:r>
    </w:p>
    <w:p w14:paraId="6913489D">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Regulations on the Safety Management of Hazardous Chemicals;</w:t>
      </w:r>
    </w:p>
    <w:p w14:paraId="21192003">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Regulations on Production Safety Permits.</w:t>
      </w:r>
    </w:p>
    <w:p w14:paraId="3FF2F6F1">
      <w:pPr>
        <w:pStyle w:val="10"/>
        <w:spacing w:before="79" w:line="239" w:lineRule="auto"/>
        <w:rPr>
          <w:rFonts w:hint="eastAsia" w:ascii="宋体" w:hAnsi="宋体" w:eastAsia="宋体" w:cs="宋体"/>
          <w:b w:val="0"/>
          <w:bCs w:val="0"/>
          <w:sz w:val="24"/>
          <w:szCs w:val="24"/>
        </w:rPr>
      </w:pPr>
    </w:p>
    <w:p w14:paraId="669747BE">
      <w:pPr>
        <w:pStyle w:val="10"/>
        <w:keepNext w:val="0"/>
        <w:keepLines w:val="0"/>
        <w:pageBreakBefore w:val="0"/>
        <w:widowControl w:val="0"/>
        <w:numPr>
          <w:ilvl w:val="0"/>
          <w:numId w:val="2"/>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其他信息</w:t>
      </w:r>
    </w:p>
    <w:p w14:paraId="320B6BE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Other information</w:t>
      </w:r>
      <w:bookmarkStart w:id="0" w:name="_GoBack"/>
      <w:bookmarkEnd w:id="0"/>
    </w:p>
    <w:p w14:paraId="7555630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imes New Roman" w:hAnsi="Times New Roman" w:cs="宋体"/>
          <w:b/>
          <w:bCs/>
          <w:sz w:val="24"/>
          <w:szCs w:val="24"/>
          <w:lang w:val="en-US" w:eastAsia="zh-CN"/>
        </w:rPr>
        <w:t>制表单位</w:t>
      </w:r>
      <w:r>
        <w:rPr>
          <w:rFonts w:hint="eastAsia" w:ascii="Times New Roman" w:hAnsi="Times New Roman" w:cs="宋体"/>
          <w:b/>
          <w:bCs/>
          <w:sz w:val="30"/>
          <w:szCs w:val="30"/>
          <w:lang w:val="en-US" w:eastAsia="zh-CN"/>
        </w:rPr>
        <w:t>：</w:t>
      </w:r>
      <w:r>
        <w:rPr>
          <w:rFonts w:hint="eastAsia" w:asciiTheme="minorEastAsia" w:hAnsiTheme="minorEastAsia" w:eastAsiaTheme="minorEastAsia" w:cstheme="minorEastAsia"/>
          <w:sz w:val="24"/>
          <w:szCs w:val="24"/>
        </w:rPr>
        <w:t>达西浓纳米科技（常州）有限公司</w:t>
      </w:r>
    </w:p>
    <w:p w14:paraId="04A4772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Tabulation units:</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533BB4D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联系电话：</w:t>
      </w:r>
      <w:r>
        <w:rPr>
          <w:rFonts w:hint="eastAsia" w:asciiTheme="minorEastAsia" w:hAnsiTheme="minorEastAsia" w:eastAsiaTheme="minorEastAsia" w:cstheme="minorEastAsia"/>
          <w:sz w:val="24"/>
          <w:szCs w:val="24"/>
        </w:rPr>
        <w:t>+86-0519-85558068</w:t>
      </w:r>
    </w:p>
    <w:p w14:paraId="09071AF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b/>
          <w:bCs/>
          <w:sz w:val="24"/>
          <w:szCs w:val="24"/>
          <w:lang w:val="en-US" w:eastAsia="zh-CN"/>
        </w:rPr>
        <w:t>C</w:t>
      </w:r>
      <w:r>
        <w:rPr>
          <w:rFonts w:hint="eastAsia" w:asciiTheme="minorEastAsia" w:hAnsiTheme="minorEastAsia" w:eastAsiaTheme="minorEastAsia" w:cstheme="minorEastAsia"/>
          <w:b/>
          <w:bCs/>
          <w:sz w:val="24"/>
          <w:szCs w:val="24"/>
        </w:rPr>
        <w:t>ontact number</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eastAsia="宋体"/>
          <w:sz w:val="24"/>
          <w:szCs w:val="24"/>
          <w:lang w:val="en-US" w:eastAsia="zh-CN"/>
        </w:rPr>
      </w:pPr>
      <w:r>
        <w:rPr>
          <w:rFonts w:hint="eastAsia" w:asciiTheme="minorEastAsia" w:hAnsiTheme="minorEastAsia" w:cstheme="minorEastAsia"/>
          <w:b/>
          <w:bCs/>
          <w:sz w:val="24"/>
          <w:szCs w:val="24"/>
          <w:lang w:val="en-US" w:eastAsia="zh-CN"/>
        </w:rPr>
        <w:t>修改说明：</w:t>
      </w:r>
      <w:r>
        <w:rPr>
          <w:rFonts w:hint="eastAsia" w:eastAsia="宋体"/>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4CB83622">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rPr>
          <w:rFonts w:hint="eastAsia" w:ascii="Times New Roman" w:hAnsi="Times New Roman" w:eastAsia="宋体" w:cs="宋体"/>
          <w:b/>
          <w:sz w:val="30"/>
          <w:szCs w:val="30"/>
          <w:lang w:val="en-US" w:eastAsia="zh-CN"/>
        </w:rPr>
      </w:pPr>
      <w:r>
        <w:rPr>
          <w:rFonts w:hint="eastAsia" w:ascii="宋体" w:hAnsi="宋体" w:eastAsia="宋体" w:cs="宋体"/>
          <w:b/>
          <w:bCs/>
          <w:sz w:val="24"/>
          <w:szCs w:val="24"/>
          <w:vertAlign w:val="baseline"/>
          <w:lang w:val="en-US" w:eastAsia="zh-CN"/>
        </w:rPr>
        <w:t>Modification instructions：</w:t>
      </w:r>
      <w:r>
        <w:rPr>
          <w:rFonts w:hint="eastAsia" w:ascii="宋体" w:hAnsi="宋体" w:eastAsia="宋体" w:cs="宋体"/>
          <w:b w:val="0"/>
          <w:bCs w:val="0"/>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p>
    <w:p w14:paraId="350AA9C2">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eastAsia="宋体" w:cs="宋体"/>
          <w:b/>
          <w:sz w:val="30"/>
          <w:szCs w:val="30"/>
          <w:lang w:val="en-US" w:eastAsia="zh-CN"/>
        </w:rPr>
      </w:pPr>
    </w:p>
    <w:p w14:paraId="381B4342">
      <w:pPr>
        <w:numPr>
          <w:ilvl w:val="0"/>
          <w:numId w:val="0"/>
        </w:numPr>
        <w:jc w:val="left"/>
        <w:rPr>
          <w:rFonts w:hint="default" w:ascii="宋体" w:hAnsi="宋体" w:eastAsia="宋体" w:cs="宋体"/>
          <w:sz w:val="24"/>
          <w:szCs w:val="24"/>
          <w:lang w:val="en-US" w:eastAsia="zh-CN"/>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abstractNum w:abstractNumId="1">
    <w:nsid w:val="888C5242"/>
    <w:multiLevelType w:val="singleLevel"/>
    <w:tmpl w:val="888C5242"/>
    <w:lvl w:ilvl="0" w:tentative="0">
      <w:start w:val="1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AF5332"/>
    <w:rsid w:val="03217AD1"/>
    <w:rsid w:val="03F84EDA"/>
    <w:rsid w:val="042067D1"/>
    <w:rsid w:val="05453FE3"/>
    <w:rsid w:val="0547212C"/>
    <w:rsid w:val="064B1875"/>
    <w:rsid w:val="08AA23AF"/>
    <w:rsid w:val="0902043D"/>
    <w:rsid w:val="0B7C44D7"/>
    <w:rsid w:val="0BD95485"/>
    <w:rsid w:val="0E8C2C83"/>
    <w:rsid w:val="0EE35C69"/>
    <w:rsid w:val="10C15431"/>
    <w:rsid w:val="13225964"/>
    <w:rsid w:val="13E946D3"/>
    <w:rsid w:val="1562473D"/>
    <w:rsid w:val="16414353"/>
    <w:rsid w:val="16557DFE"/>
    <w:rsid w:val="17EE050A"/>
    <w:rsid w:val="18A13E9F"/>
    <w:rsid w:val="19F8741E"/>
    <w:rsid w:val="1AA72BF2"/>
    <w:rsid w:val="1DA67266"/>
    <w:rsid w:val="1F240CB5"/>
    <w:rsid w:val="20682008"/>
    <w:rsid w:val="20A025BE"/>
    <w:rsid w:val="20A53008"/>
    <w:rsid w:val="20DB76DB"/>
    <w:rsid w:val="22FF6C13"/>
    <w:rsid w:val="285E2CF4"/>
    <w:rsid w:val="28CD3965"/>
    <w:rsid w:val="2953641F"/>
    <w:rsid w:val="299F1664"/>
    <w:rsid w:val="29CB58F0"/>
    <w:rsid w:val="2CC31B0E"/>
    <w:rsid w:val="2CC63452"/>
    <w:rsid w:val="30D53BBD"/>
    <w:rsid w:val="32584AA6"/>
    <w:rsid w:val="35847960"/>
    <w:rsid w:val="366F213D"/>
    <w:rsid w:val="37E62B54"/>
    <w:rsid w:val="39C66799"/>
    <w:rsid w:val="3B5D0966"/>
    <w:rsid w:val="3E443A6D"/>
    <w:rsid w:val="3E8A248B"/>
    <w:rsid w:val="3EAF1EF2"/>
    <w:rsid w:val="3F23643C"/>
    <w:rsid w:val="3FA64F02"/>
    <w:rsid w:val="40EB51F7"/>
    <w:rsid w:val="419A52E4"/>
    <w:rsid w:val="42E65177"/>
    <w:rsid w:val="437D25BE"/>
    <w:rsid w:val="43F9776B"/>
    <w:rsid w:val="44024872"/>
    <w:rsid w:val="44931E77"/>
    <w:rsid w:val="466130BB"/>
    <w:rsid w:val="467B1EBE"/>
    <w:rsid w:val="46BC1F75"/>
    <w:rsid w:val="48F21359"/>
    <w:rsid w:val="4F5145AF"/>
    <w:rsid w:val="4F7D3946"/>
    <w:rsid w:val="4FCD40E3"/>
    <w:rsid w:val="504539D1"/>
    <w:rsid w:val="52642B9B"/>
    <w:rsid w:val="52E53CDC"/>
    <w:rsid w:val="53194965"/>
    <w:rsid w:val="53446C55"/>
    <w:rsid w:val="53A61294"/>
    <w:rsid w:val="55284354"/>
    <w:rsid w:val="559E63C4"/>
    <w:rsid w:val="55C05B3D"/>
    <w:rsid w:val="57BE4AFC"/>
    <w:rsid w:val="59747B68"/>
    <w:rsid w:val="5A780599"/>
    <w:rsid w:val="5BF572B0"/>
    <w:rsid w:val="5D355860"/>
    <w:rsid w:val="5DB02381"/>
    <w:rsid w:val="61D37ED8"/>
    <w:rsid w:val="63E33011"/>
    <w:rsid w:val="6C613F7C"/>
    <w:rsid w:val="6EF235B1"/>
    <w:rsid w:val="6F0155FA"/>
    <w:rsid w:val="705C48E6"/>
    <w:rsid w:val="70AB3A18"/>
    <w:rsid w:val="716B0C86"/>
    <w:rsid w:val="73DE1E5F"/>
    <w:rsid w:val="77AB6D12"/>
    <w:rsid w:val="77D601B0"/>
    <w:rsid w:val="787943FB"/>
    <w:rsid w:val="797B6EE2"/>
    <w:rsid w:val="79CA5398"/>
    <w:rsid w:val="7A04063C"/>
    <w:rsid w:val="7D8E6B9B"/>
    <w:rsid w:val="7FDE3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Table Text"/>
    <w:basedOn w:val="1"/>
    <w:semiHidden/>
    <w:qFormat/>
    <w:uiPriority w:val="0"/>
    <w:rPr>
      <w:rFonts w:ascii="宋体" w:hAnsi="宋体" w:eastAsia="宋体" w:cs="宋体"/>
      <w:sz w:val="24"/>
      <w:szCs w:val="24"/>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1896</Words>
  <Characters>5583</Characters>
  <Lines>0</Lines>
  <Paragraphs>0</Paragraphs>
  <TotalTime>0</TotalTime>
  <ScaleCrop>false</ScaleCrop>
  <LinksUpToDate>false</LinksUpToDate>
  <CharactersWithSpaces>11007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2024-09-10T02:24:13Z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F25B3C2FE2C64B039C8F2321D8D360BE_13</vt:lpwstr>
  </property>
</Properties>
</file>