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4C080D">
      <w:pPr>
        <w:pStyle w:val="2"/>
        <w:keepNext/>
        <w:keepLines/>
        <w:pageBreakBefore w:val="0"/>
        <w:widowControl w:val="0"/>
        <w:numPr>
          <w:ilvl w:val="0"/>
          <w:numId w:val="0"/>
        </w:numPr>
        <w:kinsoku/>
        <w:wordWrap/>
        <w:overflowPunct/>
        <w:topLinePunct w:val="0"/>
        <w:autoSpaceDE/>
        <w:autoSpaceDN/>
        <w:bidi w:val="0"/>
        <w:adjustRightInd/>
        <w:snapToGrid/>
        <w:spacing w:before="300" w:after="0" w:line="240" w:lineRule="auto"/>
        <w:jc w:val="center"/>
        <w:textAlignment w:val="auto"/>
        <w:rPr>
          <w:rFonts w:hint="eastAsia" w:ascii="宋体" w:hAnsi="宋体" w:eastAsia="宋体" w:cs="宋体"/>
          <w:b/>
          <w:bCs/>
          <w:sz w:val="44"/>
          <w:szCs w:val="36"/>
          <w:lang w:val="en-US" w:eastAsia="zh-CN"/>
        </w:rPr>
      </w:pPr>
      <w:r>
        <w:rPr>
          <w:rFonts w:hint="eastAsia" w:ascii="宋体" w:hAnsi="宋体" w:eastAsia="宋体" w:cs="宋体"/>
          <w:b/>
          <w:bCs/>
          <w:sz w:val="44"/>
          <w:szCs w:val="36"/>
          <w:lang w:val="en-US" w:eastAsia="zh-CN"/>
        </w:rPr>
        <w:t xml:space="preserve">                                                                                                                                                                                                                                                                                                                                                                                                                                                                                                                                                                                                                                                                                                                                                                                                                                                                                                                                                                                                                                                                                                                                                                                                                                                                                                                                                                                                                                                                                                                                                                                                                                                                                                                                                                                                                                                                                                                                                                                                                                                                                                                                                                                                                                                                                                                                                                                                                                                                                                                                                                                                                                                                                                                                                                                                                                                                                                                                                                                                                                                                                                                                                                                                                                                                                                                                                                                                                                                                                                                                                                                                                                                                                                                                                                                                                                                                                                                                                                                                                                                                                                                                                                                                                </w:t>
      </w:r>
      <w:r>
        <w:rPr>
          <w:rFonts w:hint="eastAsia" w:ascii="宋体" w:hAnsi="宋体" w:eastAsia="宋体" w:cs="宋体"/>
          <w:b/>
          <w:bCs/>
          <w:sz w:val="44"/>
          <w:szCs w:val="36"/>
          <w:lang w:val="en-US" w:eastAsia="zh-CN"/>
        </w:rPr>
        <w:t xml:space="preserve">                                                                                                                                                                                                                                                                                                                                                                                                                                                                                                                                                                                                                                                                   安全技术说明书MSDS</w:t>
      </w:r>
    </w:p>
    <w:p w14:paraId="05E4FC76">
      <w:pPr>
        <w:pStyle w:val="2"/>
        <w:keepNext/>
        <w:keepLines/>
        <w:pageBreakBefore w:val="0"/>
        <w:widowControl w:val="0"/>
        <w:numPr>
          <w:ilvl w:val="0"/>
          <w:numId w:val="0"/>
        </w:numPr>
        <w:kinsoku/>
        <w:wordWrap/>
        <w:overflowPunct/>
        <w:topLinePunct w:val="0"/>
        <w:autoSpaceDE/>
        <w:autoSpaceDN/>
        <w:bidi w:val="0"/>
        <w:adjustRightInd/>
        <w:snapToGrid/>
        <w:spacing w:before="0" w:after="300" w:line="240" w:lineRule="auto"/>
        <w:jc w:val="center"/>
        <w:textAlignment w:val="auto"/>
        <w:rPr>
          <w:rFonts w:hint="eastAsia" w:ascii="宋体" w:hAnsi="宋体" w:eastAsia="宋体" w:cs="宋体"/>
          <w:b/>
          <w:bCs/>
          <w:sz w:val="44"/>
          <w:lang w:val="en-US" w:eastAsia="zh-CN"/>
        </w:rPr>
      </w:pPr>
      <w:r>
        <w:rPr>
          <w:rFonts w:hint="eastAsia" w:ascii="宋体" w:hAnsi="宋体" w:eastAsia="宋体" w:cs="宋体"/>
          <w:b/>
          <w:bCs/>
          <w:sz w:val="44"/>
          <w:lang w:val="en-US" w:eastAsia="zh-CN"/>
        </w:rPr>
        <w:t>Safety Data Sheet MSDS</w:t>
      </w:r>
    </w:p>
    <w:p w14:paraId="01C7B65C">
      <w:pPr>
        <w:keepNext w:val="0"/>
        <w:keepLines w:val="0"/>
        <w:pageBreakBefore w:val="0"/>
        <w:widowControl w:val="0"/>
        <w:kinsoku/>
        <w:wordWrap/>
        <w:overflowPunct/>
        <w:topLinePunct w:val="0"/>
        <w:autoSpaceDE/>
        <w:autoSpaceDN/>
        <w:bidi w:val="0"/>
        <w:adjustRightInd/>
        <w:snapToGrid/>
        <w:spacing w:after="300"/>
        <w:jc w:val="center"/>
        <w:textAlignment w:val="auto"/>
        <w:rPr>
          <w:rFonts w:hint="default" w:ascii="宋体" w:hAnsi="宋体" w:eastAsia="宋体" w:cs="宋体"/>
          <w:b/>
          <w:bCs/>
          <w:sz w:val="44"/>
          <w:szCs w:val="36"/>
          <w:lang w:val="en-US" w:eastAsia="zh-CN"/>
        </w:rPr>
      </w:pPr>
      <w:r>
        <w:rPr>
          <w:rFonts w:hint="eastAsia" w:ascii="宋体" w:hAnsi="宋体" w:eastAsia="宋体" w:cs="宋体"/>
          <w:b/>
          <w:bCs/>
          <w:sz w:val="44"/>
          <w:szCs w:val="36"/>
          <w:lang w:val="en-US" w:eastAsia="zh-CN"/>
        </w:rPr>
        <w:t>氧化铝</w:t>
      </w:r>
    </w:p>
    <w:p w14:paraId="06905D6A">
      <w:pPr>
        <w:keepNext w:val="0"/>
        <w:keepLines w:val="0"/>
        <w:pageBreakBefore w:val="0"/>
        <w:widowControl w:val="0"/>
        <w:kinsoku/>
        <w:wordWrap/>
        <w:overflowPunct/>
        <w:topLinePunct w:val="0"/>
        <w:autoSpaceDE/>
        <w:autoSpaceDN/>
        <w:bidi w:val="0"/>
        <w:adjustRightInd/>
        <w:snapToGrid/>
        <w:spacing w:before="313" w:beforeLines="100" w:after="313" w:afterLines="100"/>
        <w:jc w:val="center"/>
        <w:textAlignment w:val="auto"/>
        <w:rPr>
          <w:rFonts w:hint="eastAsia" w:ascii="宋体" w:hAnsi="宋体" w:eastAsia="宋体" w:cs="宋体"/>
          <w:b/>
          <w:bCs/>
          <w:i w:val="0"/>
          <w:iCs w:val="0"/>
          <w:caps w:val="0"/>
          <w:color w:val="363636"/>
          <w:spacing w:val="0"/>
          <w:sz w:val="44"/>
          <w:szCs w:val="44"/>
          <w:u w:val="none"/>
        </w:rPr>
      </w:pPr>
      <w:r>
        <w:rPr>
          <w:rFonts w:hint="eastAsia" w:ascii="宋体" w:hAnsi="宋体" w:eastAsia="宋体" w:cs="宋体"/>
          <w:b/>
          <w:bCs/>
          <w:i w:val="0"/>
          <w:iCs w:val="0"/>
          <w:caps w:val="0"/>
          <w:color w:val="363636"/>
          <w:spacing w:val="0"/>
          <w:sz w:val="44"/>
          <w:szCs w:val="44"/>
          <w:u w:val="none"/>
        </w:rPr>
        <w:fldChar w:fldCharType="begin"/>
      </w:r>
      <w:r>
        <w:rPr>
          <w:rFonts w:hint="eastAsia" w:ascii="宋体" w:hAnsi="宋体" w:eastAsia="宋体" w:cs="宋体"/>
          <w:b/>
          <w:bCs/>
          <w:i w:val="0"/>
          <w:iCs w:val="0"/>
          <w:caps w:val="0"/>
          <w:color w:val="363636"/>
          <w:spacing w:val="0"/>
          <w:sz w:val="44"/>
          <w:szCs w:val="44"/>
          <w:u w:val="none"/>
        </w:rPr>
        <w:instrText xml:space="preserve"> HYPERLINK "https://www.chemsrc.com/en/cas/1317-38-0_450177.html" \t "https://www.chemsrc.com/cas/_blank" </w:instrText>
      </w:r>
      <w:r>
        <w:rPr>
          <w:rFonts w:hint="eastAsia" w:ascii="宋体" w:hAnsi="宋体" w:eastAsia="宋体" w:cs="宋体"/>
          <w:b/>
          <w:bCs/>
          <w:i w:val="0"/>
          <w:iCs w:val="0"/>
          <w:caps w:val="0"/>
          <w:color w:val="363636"/>
          <w:spacing w:val="0"/>
          <w:sz w:val="44"/>
          <w:szCs w:val="44"/>
          <w:u w:val="none"/>
        </w:rPr>
        <w:fldChar w:fldCharType="separate"/>
      </w:r>
      <w:r>
        <w:rPr>
          <w:rStyle w:val="10"/>
          <w:rFonts w:hint="eastAsia" w:ascii="宋体" w:hAnsi="宋体" w:eastAsia="宋体" w:cs="宋体"/>
          <w:b/>
          <w:bCs/>
          <w:i w:val="0"/>
          <w:iCs w:val="0"/>
          <w:caps w:val="0"/>
          <w:color w:val="363636"/>
          <w:spacing w:val="0"/>
          <w:sz w:val="44"/>
          <w:szCs w:val="44"/>
          <w:u w:val="none"/>
          <w:lang w:val="en-US" w:eastAsia="zh-CN"/>
        </w:rPr>
        <w:t>Aluminum</w:t>
      </w:r>
      <w:r>
        <w:rPr>
          <w:rStyle w:val="10"/>
          <w:rFonts w:hint="eastAsia" w:ascii="宋体" w:hAnsi="宋体" w:eastAsia="宋体" w:cs="宋体"/>
          <w:b/>
          <w:bCs/>
          <w:i w:val="0"/>
          <w:iCs w:val="0"/>
          <w:caps w:val="0"/>
          <w:color w:val="363636"/>
          <w:spacing w:val="0"/>
          <w:sz w:val="44"/>
          <w:szCs w:val="44"/>
          <w:u w:val="none"/>
        </w:rPr>
        <w:t xml:space="preserve"> </w:t>
      </w:r>
      <w:r>
        <w:rPr>
          <w:rStyle w:val="10"/>
          <w:rFonts w:hint="eastAsia" w:ascii="宋体" w:hAnsi="宋体" w:eastAsia="宋体" w:cs="宋体"/>
          <w:b/>
          <w:bCs/>
          <w:i w:val="0"/>
          <w:iCs w:val="0"/>
          <w:caps w:val="0"/>
          <w:color w:val="363636"/>
          <w:spacing w:val="0"/>
          <w:sz w:val="44"/>
          <w:szCs w:val="44"/>
          <w:u w:val="none"/>
          <w:lang w:val="en-US" w:eastAsia="zh-CN"/>
        </w:rPr>
        <w:t>O</w:t>
      </w:r>
      <w:r>
        <w:rPr>
          <w:rStyle w:val="10"/>
          <w:rFonts w:hint="eastAsia" w:ascii="宋体" w:hAnsi="宋体" w:eastAsia="宋体" w:cs="宋体"/>
          <w:b/>
          <w:bCs/>
          <w:i w:val="0"/>
          <w:iCs w:val="0"/>
          <w:caps w:val="0"/>
          <w:color w:val="363636"/>
          <w:spacing w:val="0"/>
          <w:sz w:val="44"/>
          <w:szCs w:val="44"/>
          <w:u w:val="none"/>
        </w:rPr>
        <w:t>xide</w:t>
      </w:r>
      <w:r>
        <w:rPr>
          <w:rFonts w:hint="eastAsia" w:ascii="宋体" w:hAnsi="宋体" w:eastAsia="宋体" w:cs="宋体"/>
          <w:b/>
          <w:bCs/>
          <w:i w:val="0"/>
          <w:iCs w:val="0"/>
          <w:caps w:val="0"/>
          <w:color w:val="363636"/>
          <w:spacing w:val="0"/>
          <w:sz w:val="44"/>
          <w:szCs w:val="44"/>
          <w:u w:val="none"/>
        </w:rPr>
        <w:fldChar w:fldCharType="end"/>
      </w:r>
    </w:p>
    <w:p w14:paraId="56BADD06">
      <w:pPr>
        <w:keepNext w:val="0"/>
        <w:keepLines w:val="0"/>
        <w:pageBreakBefore w:val="0"/>
        <w:widowControl w:val="0"/>
        <w:kinsoku/>
        <w:wordWrap/>
        <w:overflowPunct/>
        <w:topLinePunct w:val="0"/>
        <w:autoSpaceDE/>
        <w:autoSpaceDN/>
        <w:bidi w:val="0"/>
        <w:adjustRightInd/>
        <w:snapToGrid/>
        <w:spacing w:before="313" w:beforeLines="100" w:after="313" w:afterLines="1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bCs/>
          <w:sz w:val="44"/>
          <w:szCs w:val="36"/>
          <w:lang w:val="en-US" w:eastAsia="zh-CN"/>
        </w:rPr>
        <w:t xml:space="preserve">                              </w:t>
      </w:r>
      <w:r>
        <w:rPr>
          <w:rFonts w:hint="eastAsia" w:ascii="宋体" w:hAnsi="宋体" w:eastAsia="宋体" w:cs="宋体"/>
          <w:b w:val="0"/>
          <w:bCs w:val="0"/>
          <w:sz w:val="24"/>
          <w:szCs w:val="24"/>
          <w:lang w:val="en-US" w:eastAsia="zh-CN"/>
        </w:rPr>
        <w:t>编号:DXN2024MSDS</w:t>
      </w:r>
    </w:p>
    <w:p w14:paraId="315A9146">
      <w:pPr>
        <w:keepNext w:val="0"/>
        <w:keepLines w:val="0"/>
        <w:pageBreakBefore w:val="0"/>
        <w:widowControl w:val="0"/>
        <w:kinsoku/>
        <w:wordWrap/>
        <w:overflowPunct/>
        <w:topLinePunct w:val="0"/>
        <w:autoSpaceDE/>
        <w:autoSpaceDN/>
        <w:bidi w:val="0"/>
        <w:adjustRightInd/>
        <w:snapToGrid/>
        <w:spacing w:before="313" w:beforeLines="100" w:after="313" w:afterLines="100"/>
        <w:jc w:val="left"/>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初始版：DXN2018.11.1版</w:t>
      </w:r>
    </w:p>
    <w:p w14:paraId="1A30FBF8">
      <w:pPr>
        <w:keepNext w:val="0"/>
        <w:keepLines w:val="0"/>
        <w:pageBreakBefore w:val="0"/>
        <w:widowControl w:val="0"/>
        <w:kinsoku/>
        <w:wordWrap/>
        <w:overflowPunct/>
        <w:topLinePunct w:val="0"/>
        <w:autoSpaceDE/>
        <w:autoSpaceDN/>
        <w:bidi w:val="0"/>
        <w:adjustRightInd/>
        <w:snapToGrid/>
        <w:spacing w:before="313" w:beforeLines="100" w:after="313" w:afterLines="100"/>
        <w:ind w:left="240" w:hanging="240" w:hangingChars="100"/>
        <w:jc w:val="left"/>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修订日期：2024年8月1日</w:t>
      </w:r>
    </w:p>
    <w:p w14:paraId="53AE285D">
      <w:pPr>
        <w:keepNext w:val="0"/>
        <w:keepLines w:val="0"/>
        <w:pageBreakBefore w:val="0"/>
        <w:widowControl w:val="0"/>
        <w:numPr>
          <w:ilvl w:val="0"/>
          <w:numId w:val="1"/>
        </w:numPr>
        <w:kinsoku/>
        <w:wordWrap/>
        <w:overflowPunct/>
        <w:topLinePunct w:val="0"/>
        <w:autoSpaceDE/>
        <w:autoSpaceDN/>
        <w:bidi w:val="0"/>
        <w:adjustRightInd/>
        <w:snapToGrid/>
        <w:spacing w:before="71" w:line="360" w:lineRule="exact"/>
        <w:jc w:val="both"/>
        <w:textAlignment w:val="auto"/>
        <w:rPr>
          <w:rFonts w:hint="eastAsia" w:ascii="Times New Roman" w:hAnsi="Times New Roman" w:eastAsia="宋体" w:cstheme="majorEastAsia"/>
          <w:b/>
          <w:bCs w:val="0"/>
          <w:sz w:val="30"/>
          <w:szCs w:val="30"/>
          <w:lang w:val="en-US" w:eastAsia="zh-CN"/>
        </w:rPr>
      </w:pPr>
      <w:r>
        <w:rPr>
          <w:rFonts w:hint="eastAsia" w:ascii="Times New Roman" w:hAnsi="Times New Roman" w:eastAsia="宋体" w:cstheme="majorEastAsia"/>
          <w:b/>
          <w:bCs w:val="0"/>
          <w:sz w:val="30"/>
          <w:szCs w:val="30"/>
          <w:lang w:val="en-US" w:eastAsia="zh-CN"/>
        </w:rPr>
        <w:t>产品名称和制造商信息</w:t>
      </w:r>
    </w:p>
    <w:p w14:paraId="2F25AFD5">
      <w:pPr>
        <w:keepNext w:val="0"/>
        <w:keepLines w:val="0"/>
        <w:pageBreakBefore w:val="0"/>
        <w:widowControl w:val="0"/>
        <w:numPr>
          <w:ilvl w:val="0"/>
          <w:numId w:val="0"/>
        </w:numPr>
        <w:kinsoku/>
        <w:wordWrap/>
        <w:overflowPunct/>
        <w:topLinePunct w:val="0"/>
        <w:autoSpaceDE/>
        <w:autoSpaceDN/>
        <w:bidi w:val="0"/>
        <w:adjustRightInd/>
        <w:snapToGrid/>
        <w:spacing w:before="71" w:after="313" w:afterLines="100" w:line="360" w:lineRule="exact"/>
        <w:ind w:firstLine="301" w:firstLineChars="100"/>
        <w:jc w:val="both"/>
        <w:textAlignment w:val="auto"/>
        <w:rPr>
          <w:rFonts w:hint="eastAsia" w:ascii="Times New Roman" w:hAnsi="Times New Roman" w:eastAsia="宋体" w:cstheme="majorEastAsia"/>
          <w:b/>
          <w:bCs w:val="0"/>
          <w:sz w:val="30"/>
          <w:szCs w:val="30"/>
          <w:lang w:val="en-US" w:eastAsia="zh-CN"/>
        </w:rPr>
      </w:pPr>
      <w:r>
        <w:rPr>
          <w:rFonts w:hint="eastAsia" w:ascii="Times New Roman" w:hAnsi="Times New Roman" w:eastAsia="宋体" w:cstheme="majorEastAsia"/>
          <w:b/>
          <w:bCs w:val="0"/>
          <w:sz w:val="30"/>
          <w:szCs w:val="30"/>
          <w:lang w:val="en-US" w:eastAsia="zh-CN"/>
        </w:rPr>
        <w:t>Product name and manufacturer information</w:t>
      </w:r>
    </w:p>
    <w:p w14:paraId="5C660EA2">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ascii="Helvetica" w:hAnsi="Helvetica" w:eastAsia="Helvetica" w:cs="Helvetica"/>
          <w:i w:val="0"/>
          <w:iCs w:val="0"/>
          <w:caps w:val="0"/>
          <w:color w:val="333333"/>
          <w:spacing w:val="0"/>
          <w:sz w:val="24"/>
          <w:szCs w:val="24"/>
          <w:shd w:val="clear" w:fill="FFFFFF"/>
        </w:rPr>
      </w:pPr>
      <w:r>
        <w:rPr>
          <w:rFonts w:hint="eastAsia" w:asciiTheme="minorEastAsia" w:hAnsiTheme="minorEastAsia" w:eastAsiaTheme="minorEastAsia" w:cstheme="minorEastAsia"/>
          <w:b/>
          <w:bCs w:val="0"/>
          <w:sz w:val="24"/>
          <w:szCs w:val="24"/>
        </w:rPr>
        <w:t>产品中文名称：</w:t>
      </w:r>
      <w:r>
        <w:rPr>
          <w:rFonts w:hint="eastAsia" w:asciiTheme="minorEastAsia" w:hAnsiTheme="minorEastAsia" w:cstheme="minorEastAsia"/>
          <w:b w:val="0"/>
          <w:bCs/>
          <w:sz w:val="24"/>
          <w:szCs w:val="24"/>
          <w:lang w:val="en-US" w:eastAsia="zh-CN"/>
        </w:rPr>
        <w:t>氧化铝</w:t>
      </w:r>
      <w:r>
        <w:rPr>
          <w:rFonts w:hint="eastAsia" w:asciiTheme="minorEastAsia" w:hAnsiTheme="minorEastAsia" w:eastAsiaTheme="minorEastAsia" w:cstheme="minorEastAsia"/>
          <w:b/>
          <w:bCs w:val="0"/>
          <w:sz w:val="24"/>
          <w:szCs w:val="24"/>
        </w:rPr>
        <w:t>Product Chinese name:</w:t>
      </w:r>
      <w:r>
        <w:rPr>
          <w:rFonts w:hint="eastAsia" w:asciiTheme="minorEastAsia" w:hAnsiTheme="minorEastAsia" w:eastAsiaTheme="minorEastAsia" w:cstheme="minorEastAsia"/>
          <w:b w:val="0"/>
          <w:bCs/>
          <w:sz w:val="24"/>
          <w:szCs w:val="24"/>
        </w:rPr>
        <w:t xml:space="preserve"> </w:t>
      </w:r>
      <w:r>
        <w:rPr>
          <w:rFonts w:ascii="宋体" w:hAnsi="宋体" w:eastAsia="宋体" w:cs="宋体"/>
          <w:sz w:val="24"/>
          <w:szCs w:val="24"/>
        </w:rPr>
        <w:t xml:space="preserve">Aluminum </w:t>
      </w:r>
      <w:r>
        <w:rPr>
          <w:rFonts w:hint="eastAsia" w:ascii="宋体" w:hAnsi="宋体" w:eastAsia="宋体" w:cs="宋体"/>
          <w:sz w:val="24"/>
          <w:szCs w:val="24"/>
          <w:lang w:val="en-US" w:eastAsia="zh-CN"/>
        </w:rPr>
        <w:t>O</w:t>
      </w:r>
      <w:r>
        <w:rPr>
          <w:rFonts w:ascii="宋体" w:hAnsi="宋体" w:eastAsia="宋体" w:cs="宋体"/>
          <w:sz w:val="24"/>
          <w:szCs w:val="24"/>
        </w:rPr>
        <w:t>xide</w:t>
      </w:r>
    </w:p>
    <w:p w14:paraId="43AFC0C1">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bCs w:val="0"/>
          <w:sz w:val="24"/>
          <w:szCs w:val="24"/>
        </w:rPr>
        <w:t>产品英文名称</w:t>
      </w:r>
      <w:r>
        <w:rPr>
          <w:rFonts w:hint="eastAsia" w:asciiTheme="minorEastAsia" w:hAnsiTheme="minorEastAsia" w:cstheme="minorEastAsia"/>
          <w:b/>
          <w:bCs w:val="0"/>
          <w:sz w:val="24"/>
          <w:szCs w:val="24"/>
          <w:lang w:eastAsia="zh-CN"/>
        </w:rPr>
        <w:t>：</w:t>
      </w:r>
      <w:r>
        <w:rPr>
          <w:rFonts w:ascii="宋体" w:hAnsi="宋体" w:eastAsia="宋体" w:cs="宋体"/>
          <w:sz w:val="24"/>
          <w:szCs w:val="24"/>
        </w:rPr>
        <w:t xml:space="preserve">Aluminum </w:t>
      </w:r>
      <w:r>
        <w:rPr>
          <w:rFonts w:hint="eastAsia" w:ascii="宋体" w:hAnsi="宋体" w:eastAsia="宋体" w:cs="宋体"/>
          <w:sz w:val="24"/>
          <w:szCs w:val="24"/>
          <w:lang w:val="en-US" w:eastAsia="zh-CN"/>
        </w:rPr>
        <w:t>O</w:t>
      </w:r>
      <w:r>
        <w:rPr>
          <w:rFonts w:ascii="宋体" w:hAnsi="宋体" w:eastAsia="宋体" w:cs="宋体"/>
          <w:sz w:val="24"/>
          <w:szCs w:val="24"/>
        </w:rPr>
        <w:t>xide</w:t>
      </w:r>
    </w:p>
    <w:p w14:paraId="6579A967">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241" w:firstLineChars="100"/>
        <w:jc w:val="both"/>
        <w:textAlignment w:val="auto"/>
        <w:rPr>
          <w:rFonts w:ascii="宋体" w:hAnsi="宋体" w:eastAsia="宋体" w:cs="宋体"/>
          <w:sz w:val="24"/>
          <w:szCs w:val="24"/>
        </w:rPr>
      </w:pPr>
      <w:r>
        <w:rPr>
          <w:rFonts w:hint="eastAsia" w:asciiTheme="minorEastAsia" w:hAnsiTheme="minorEastAsia" w:eastAsiaTheme="minorEastAsia" w:cstheme="minorEastAsia"/>
          <w:b/>
          <w:bCs w:val="0"/>
          <w:sz w:val="24"/>
          <w:szCs w:val="24"/>
        </w:rPr>
        <w:t>Product English name:</w:t>
      </w:r>
      <w:r>
        <w:rPr>
          <w:rFonts w:hint="eastAsia" w:asciiTheme="minorEastAsia" w:hAnsiTheme="minorEastAsia" w:eastAsiaTheme="minorEastAsia" w:cstheme="minorEastAsia"/>
          <w:b w:val="0"/>
          <w:bCs/>
          <w:sz w:val="24"/>
          <w:szCs w:val="24"/>
        </w:rPr>
        <w:t xml:space="preserve">  </w:t>
      </w:r>
      <w:r>
        <w:rPr>
          <w:rFonts w:ascii="宋体" w:hAnsi="宋体" w:eastAsia="宋体" w:cs="宋体"/>
          <w:sz w:val="24"/>
          <w:szCs w:val="24"/>
        </w:rPr>
        <w:t xml:space="preserve">Aluminum </w:t>
      </w:r>
      <w:r>
        <w:rPr>
          <w:rFonts w:hint="eastAsia" w:ascii="宋体" w:hAnsi="宋体" w:eastAsia="宋体" w:cs="宋体"/>
          <w:sz w:val="24"/>
          <w:szCs w:val="24"/>
          <w:lang w:val="en-US" w:eastAsia="zh-CN"/>
        </w:rPr>
        <w:t>O</w:t>
      </w:r>
      <w:r>
        <w:rPr>
          <w:rFonts w:ascii="宋体" w:hAnsi="宋体" w:eastAsia="宋体" w:cs="宋体"/>
          <w:sz w:val="24"/>
          <w:szCs w:val="24"/>
        </w:rPr>
        <w:t>xide</w:t>
      </w:r>
    </w:p>
    <w:p w14:paraId="0DDC1D35">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ascii="宋体" w:hAnsi="宋体" w:eastAsia="宋体" w:cs="宋体"/>
          <w:sz w:val="24"/>
          <w:szCs w:val="24"/>
        </w:rPr>
      </w:pPr>
      <w:r>
        <w:rPr>
          <w:rFonts w:hint="eastAsia" w:asciiTheme="minorEastAsia" w:hAnsiTheme="minorEastAsia" w:eastAsiaTheme="minorEastAsia" w:cstheme="minorEastAsia"/>
          <w:b/>
          <w:bCs w:val="0"/>
          <w:sz w:val="24"/>
          <w:szCs w:val="24"/>
        </w:rPr>
        <w:t>CAS No</w:t>
      </w:r>
      <w:r>
        <w:rPr>
          <w:rFonts w:hint="eastAsia" w:asciiTheme="minorEastAsia" w:hAnsiTheme="minorEastAsia" w:eastAsiaTheme="minorEastAsia" w:cstheme="minorEastAsia"/>
          <w:b w:val="0"/>
          <w:bCs/>
          <w:sz w:val="24"/>
          <w:szCs w:val="24"/>
        </w:rPr>
        <w:t>.：</w:t>
      </w:r>
      <w:r>
        <w:rPr>
          <w:rFonts w:hint="eastAsia" w:ascii="宋体" w:hAnsi="宋体" w:eastAsia="宋体" w:cs="宋体"/>
          <w:sz w:val="24"/>
          <w:szCs w:val="24"/>
          <w:lang w:val="en-US" w:eastAsia="zh-CN"/>
        </w:rPr>
        <w:t>1344</w:t>
      </w:r>
      <w:r>
        <w:rPr>
          <w:rFonts w:ascii="宋体" w:hAnsi="宋体" w:eastAsia="宋体" w:cs="宋体"/>
          <w:sz w:val="24"/>
          <w:szCs w:val="24"/>
        </w:rPr>
        <w:t>-</w:t>
      </w:r>
      <w:r>
        <w:rPr>
          <w:rFonts w:hint="eastAsia" w:ascii="宋体" w:hAnsi="宋体" w:eastAsia="宋体" w:cs="宋体"/>
          <w:sz w:val="24"/>
          <w:szCs w:val="24"/>
          <w:lang w:val="en-US" w:eastAsia="zh-CN"/>
        </w:rPr>
        <w:t>28</w:t>
      </w:r>
      <w:r>
        <w:rPr>
          <w:rFonts w:ascii="宋体" w:hAnsi="宋体" w:eastAsia="宋体" w:cs="宋体"/>
          <w:sz w:val="24"/>
          <w:szCs w:val="24"/>
        </w:rPr>
        <w:t>-</w:t>
      </w:r>
      <w:r>
        <w:rPr>
          <w:rFonts w:hint="eastAsia" w:ascii="宋体" w:hAnsi="宋体" w:eastAsia="宋体" w:cs="宋体"/>
          <w:sz w:val="24"/>
          <w:szCs w:val="24"/>
          <w:lang w:val="en-US" w:eastAsia="zh-CN"/>
        </w:rPr>
        <w:t>1</w:t>
      </w:r>
      <w:r>
        <w:rPr>
          <w:rFonts w:ascii="宋体" w:hAnsi="宋体" w:eastAsia="宋体" w:cs="宋体"/>
          <w:sz w:val="24"/>
          <w:szCs w:val="24"/>
        </w:rPr>
        <w:t xml:space="preserve"> </w:t>
      </w:r>
    </w:p>
    <w:p w14:paraId="4C7F0D5B">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default" w:ascii="宋体" w:hAnsi="宋体" w:eastAsia="宋体" w:cs="宋体"/>
          <w:b w:val="0"/>
          <w:bCs w:val="0"/>
          <w:sz w:val="24"/>
          <w:szCs w:val="24"/>
          <w:lang w:val="en-US" w:eastAsia="zh-CN"/>
        </w:rPr>
      </w:pPr>
      <w:r>
        <w:rPr>
          <w:rFonts w:hint="eastAsia" w:ascii="宋体" w:hAnsi="宋体" w:eastAsia="宋体" w:cs="宋体"/>
          <w:b/>
          <w:bCs/>
          <w:sz w:val="24"/>
          <w:szCs w:val="24"/>
          <w:lang w:val="en-US" w:eastAsia="zh-CN"/>
        </w:rPr>
        <w:t>型号Model：</w:t>
      </w:r>
      <w:r>
        <w:rPr>
          <w:rFonts w:hint="eastAsia" w:ascii="宋体" w:hAnsi="宋体" w:eastAsia="宋体" w:cs="宋体"/>
          <w:b w:val="0"/>
          <w:bCs w:val="0"/>
          <w:sz w:val="24"/>
          <w:szCs w:val="24"/>
          <w:lang w:val="en-US" w:eastAsia="zh-CN"/>
        </w:rPr>
        <w:t>DXN-YL20.</w:t>
      </w:r>
    </w:p>
    <w:p w14:paraId="1E988534">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eastAsia" w:ascii="宋体" w:hAnsi="宋体" w:eastAsia="宋体" w:cs="宋体"/>
          <w:sz w:val="24"/>
          <w:szCs w:val="24"/>
        </w:rPr>
      </w:pPr>
      <w:r>
        <w:rPr>
          <w:rFonts w:hint="eastAsia" w:asciiTheme="minorEastAsia" w:hAnsiTheme="minorEastAsia" w:eastAsiaTheme="minorEastAsia" w:cstheme="minorEastAsia"/>
          <w:b/>
          <w:bCs w:val="0"/>
          <w:sz w:val="24"/>
          <w:szCs w:val="24"/>
        </w:rPr>
        <w:t>分子式：</w:t>
      </w:r>
      <w:r>
        <w:rPr>
          <w:rFonts w:ascii="宋体" w:hAnsi="宋体" w:eastAsia="宋体" w:cs="宋体"/>
          <w:sz w:val="24"/>
          <w:szCs w:val="24"/>
        </w:rPr>
        <w:t>Al2O3</w:t>
      </w:r>
    </w:p>
    <w:p w14:paraId="516BC36E">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default" w:ascii="宋体" w:hAnsi="宋体" w:eastAsia="宋体" w:cs="宋体"/>
          <w:sz w:val="24"/>
          <w:szCs w:val="24"/>
          <w:lang w:val="en-US" w:eastAsia="zh-CN"/>
        </w:rPr>
      </w:pPr>
      <w:r>
        <w:rPr>
          <w:rFonts w:hint="eastAsia" w:asciiTheme="minorEastAsia" w:hAnsiTheme="minorEastAsia" w:eastAsiaTheme="minorEastAsia" w:cstheme="minorEastAsia"/>
          <w:b/>
          <w:bCs/>
          <w:sz w:val="24"/>
          <w:szCs w:val="24"/>
        </w:rPr>
        <w:t>Molecular formula</w:t>
      </w:r>
      <w:r>
        <w:rPr>
          <w:rFonts w:hint="eastAsia" w:asciiTheme="minorEastAsia" w:hAnsiTheme="minorEastAsia" w:cstheme="minorEastAsia"/>
          <w:b/>
          <w:bCs/>
          <w:sz w:val="24"/>
          <w:szCs w:val="24"/>
          <w:lang w:val="en-US" w:eastAsia="zh-CN"/>
        </w:rPr>
        <w:t>:</w:t>
      </w:r>
      <w:r>
        <w:rPr>
          <w:rFonts w:hint="eastAsia" w:asciiTheme="minorEastAsia" w:hAnsiTheme="minorEastAsia" w:eastAsiaTheme="minorEastAsia" w:cstheme="minorEastAsia"/>
          <w:b w:val="0"/>
          <w:bCs/>
          <w:sz w:val="24"/>
          <w:szCs w:val="24"/>
        </w:rPr>
        <w:t xml:space="preserve"> </w:t>
      </w:r>
      <w:r>
        <w:rPr>
          <w:rFonts w:ascii="宋体" w:hAnsi="宋体" w:eastAsia="宋体" w:cs="宋体"/>
          <w:sz w:val="24"/>
          <w:szCs w:val="24"/>
        </w:rPr>
        <w:t>Al2O3</w:t>
      </w:r>
    </w:p>
    <w:p w14:paraId="2EDD90DE">
      <w:pPr>
        <w:pStyle w:val="2"/>
        <w:keepNext/>
        <w:keepLines/>
        <w:pageBreakBefore w:val="0"/>
        <w:widowControl w:val="0"/>
        <w:numPr>
          <w:ilvl w:val="0"/>
          <w:numId w:val="0"/>
        </w:numPr>
        <w:kinsoku/>
        <w:wordWrap/>
        <w:overflowPunct/>
        <w:topLinePunct w:val="0"/>
        <w:autoSpaceDE/>
        <w:autoSpaceDN/>
        <w:bidi w:val="0"/>
        <w:adjustRightInd/>
        <w:snapToGrid/>
        <w:spacing w:before="0" w:after="0" w:line="360" w:lineRule="exact"/>
        <w:ind w:firstLine="241" w:firstLineChars="100"/>
        <w:jc w:val="both"/>
        <w:textAlignment w:val="auto"/>
        <w:rPr>
          <w:rFonts w:hint="default"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bCs/>
          <w:sz w:val="24"/>
          <w:szCs w:val="24"/>
        </w:rPr>
        <w:t>分子量</w:t>
      </w:r>
      <w:r>
        <w:rPr>
          <w:rFonts w:hint="eastAsia" w:asciiTheme="minorEastAsia" w:hAnsiTheme="minorEastAsia" w:eastAsiaTheme="minorEastAsia" w:cstheme="minorEastAsia"/>
          <w:b/>
          <w:bCs w:val="0"/>
          <w:sz w:val="24"/>
          <w:szCs w:val="24"/>
        </w:rPr>
        <w:t>：</w:t>
      </w:r>
      <w:r>
        <w:rPr>
          <w:rFonts w:hint="eastAsia" w:asciiTheme="minorEastAsia" w:hAnsiTheme="minorEastAsia" w:cstheme="minorEastAsia"/>
          <w:b w:val="0"/>
          <w:bCs/>
          <w:sz w:val="24"/>
          <w:szCs w:val="24"/>
          <w:lang w:val="en-US" w:eastAsia="zh-CN"/>
        </w:rPr>
        <w:t>101.9</w:t>
      </w:r>
    </w:p>
    <w:p w14:paraId="023A9A59">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Theme="minorEastAsia" w:hAnsiTheme="minorEastAsia" w:cstheme="minorEastAsia"/>
          <w:sz w:val="24"/>
          <w:szCs w:val="24"/>
          <w:lang w:val="en-US" w:eastAsia="zh-CN"/>
        </w:rPr>
      </w:pPr>
      <w:r>
        <w:rPr>
          <w:rFonts w:hint="eastAsia" w:asciiTheme="minorEastAsia" w:hAnsiTheme="minorEastAsia" w:eastAsiaTheme="minorEastAsia" w:cstheme="minorEastAsia"/>
          <w:b/>
          <w:bCs/>
          <w:sz w:val="24"/>
          <w:szCs w:val="24"/>
        </w:rPr>
        <w:t>Molecular weight</w:t>
      </w:r>
      <w:r>
        <w:rPr>
          <w:rFonts w:hint="eastAsia" w:asciiTheme="minorEastAsia" w:hAnsiTheme="minorEastAsia" w:eastAsiaTheme="minorEastAsia" w:cstheme="minorEastAsia"/>
          <w:b/>
          <w:bCs w:val="0"/>
          <w:sz w:val="24"/>
          <w:szCs w:val="24"/>
        </w:rPr>
        <w:t>:</w:t>
      </w:r>
      <w:r>
        <w:rPr>
          <w:rFonts w:hint="eastAsia" w:asciiTheme="minorEastAsia" w:hAnsiTheme="minorEastAsia" w:eastAsiaTheme="minorEastAsia" w:cstheme="minorEastAsia"/>
          <w:sz w:val="24"/>
          <w:szCs w:val="24"/>
        </w:rPr>
        <w:t xml:space="preserve"> </w:t>
      </w:r>
      <w:r>
        <w:rPr>
          <w:rFonts w:hint="eastAsia" w:asciiTheme="minorEastAsia" w:hAnsiTheme="minorEastAsia" w:cstheme="minorEastAsia"/>
          <w:sz w:val="24"/>
          <w:szCs w:val="24"/>
          <w:lang w:val="en-US" w:eastAsia="zh-CN"/>
        </w:rPr>
        <w:t>101.9</w:t>
      </w:r>
    </w:p>
    <w:p w14:paraId="513D432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供应商</w:t>
      </w:r>
      <w:r>
        <w:rPr>
          <w:rFonts w:hint="eastAsia" w:asciiTheme="minorEastAsia" w:hAnsiTheme="minorEastAsia" w:eastAsiaTheme="minorEastAsia" w:cstheme="minorEastAsia"/>
          <w:b/>
          <w:bCs w:val="0"/>
          <w:sz w:val="24"/>
          <w:szCs w:val="24"/>
        </w:rPr>
        <w:t>：</w:t>
      </w:r>
      <w:r>
        <w:rPr>
          <w:rFonts w:hint="eastAsia" w:asciiTheme="minorEastAsia" w:hAnsiTheme="minorEastAsia" w:eastAsiaTheme="minorEastAsia" w:cstheme="minorEastAsia"/>
          <w:sz w:val="24"/>
          <w:szCs w:val="24"/>
        </w:rPr>
        <w:t>达西浓纳米科技（常州）有限公司</w:t>
      </w:r>
    </w:p>
    <w:p w14:paraId="27AA3053">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hint="eastAsia" w:asciiTheme="minorEastAsia" w:hAnsiTheme="minorEastAsia" w:eastAsiaTheme="minorEastAsia" w:cstheme="minorEastAsia"/>
          <w:b/>
          <w:bCs/>
          <w:sz w:val="24"/>
          <w:szCs w:val="24"/>
        </w:rPr>
        <w:t>Supplier</w:t>
      </w:r>
      <w:r>
        <w:rPr>
          <w:rFonts w:hint="eastAsia" w:asciiTheme="minorEastAsia" w:hAnsiTheme="minorEastAsia" w:eastAsiaTheme="minorEastAsia" w:cstheme="minorEastAsia"/>
          <w:sz w:val="24"/>
          <w:szCs w:val="24"/>
        </w:rPr>
        <w:t xml:space="preserve">: </w:t>
      </w:r>
      <w:r>
        <w:rPr>
          <w:rFonts w:ascii="宋体" w:hAnsi="宋体" w:eastAsia="宋体" w:cs="宋体"/>
          <w:sz w:val="24"/>
          <w:szCs w:val="24"/>
        </w:rPr>
        <w:t>DASHINOU NANO TECHNOLOGY（CHANG ZHOU）CO.，LTD.</w:t>
      </w:r>
    </w:p>
    <w:p w14:paraId="70DF8DBE">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生产厂商</w:t>
      </w:r>
      <w:r>
        <w:rPr>
          <w:rFonts w:hint="eastAsia" w:asciiTheme="minorEastAsia" w:hAnsiTheme="minorEastAsia" w:eastAsiaTheme="minorEastAsia" w:cstheme="minorEastAsia"/>
          <w:b/>
          <w:bCs w:val="0"/>
          <w:sz w:val="24"/>
          <w:szCs w:val="24"/>
        </w:rPr>
        <w:t>：</w:t>
      </w:r>
      <w:r>
        <w:rPr>
          <w:rFonts w:hint="eastAsia" w:asciiTheme="minorEastAsia" w:hAnsiTheme="minorEastAsia" w:eastAsiaTheme="minorEastAsia" w:cstheme="minorEastAsia"/>
          <w:sz w:val="24"/>
          <w:szCs w:val="24"/>
        </w:rPr>
        <w:t>山东科纳达新材料科技有限公司</w:t>
      </w:r>
    </w:p>
    <w:p w14:paraId="4624C899">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rPr>
        <w:t>Manufacturer</w:t>
      </w:r>
      <w:r>
        <w:rPr>
          <w:rFonts w:hint="eastAsia" w:asciiTheme="minorEastAsia" w:hAnsiTheme="minorEastAsia" w:eastAsiaTheme="minorEastAsia" w:cstheme="minorEastAsia"/>
          <w:b/>
          <w:bCs w:val="0"/>
          <w:sz w:val="24"/>
          <w:szCs w:val="24"/>
        </w:rPr>
        <w:t xml:space="preserve">: </w:t>
      </w:r>
      <w:r>
        <w:rPr>
          <w:rFonts w:hint="eastAsia" w:asciiTheme="minorEastAsia" w:hAnsiTheme="minorEastAsia" w:eastAsiaTheme="minorEastAsia" w:cstheme="minorEastAsia"/>
          <w:sz w:val="24"/>
          <w:szCs w:val="24"/>
        </w:rPr>
        <w:t>Shandong Konada New Material Technology Co., Ltd.</w:t>
      </w:r>
    </w:p>
    <w:p w14:paraId="789F58A4">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地址：</w:t>
      </w:r>
      <w:r>
        <w:rPr>
          <w:rFonts w:hint="eastAsia" w:asciiTheme="minorEastAsia" w:hAnsiTheme="minorEastAsia" w:eastAsiaTheme="minorEastAsia" w:cstheme="minorEastAsia"/>
          <w:sz w:val="24"/>
          <w:szCs w:val="24"/>
        </w:rPr>
        <w:t>常州市新北区辽河路901号新科创大楼A座第四层41</w:t>
      </w:r>
      <w:r>
        <w:rPr>
          <w:rFonts w:hint="eastAsia" w:asciiTheme="minorEastAsia" w:hAnsiTheme="minorEastAsia" w:cstheme="minorEastAsia"/>
          <w:sz w:val="24"/>
          <w:szCs w:val="24"/>
          <w:lang w:val="en-US" w:eastAsia="zh-CN"/>
        </w:rPr>
        <w:t>0</w:t>
      </w:r>
      <w:r>
        <w:rPr>
          <w:rFonts w:hint="eastAsia" w:asciiTheme="minorEastAsia" w:hAnsiTheme="minorEastAsia" w:eastAsiaTheme="minorEastAsia" w:cstheme="minorEastAsia"/>
          <w:sz w:val="24"/>
          <w:szCs w:val="24"/>
        </w:rPr>
        <w:t>号</w:t>
      </w:r>
    </w:p>
    <w:p w14:paraId="59071748">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rPr>
        <w:t>Address:</w:t>
      </w:r>
      <w:r>
        <w:rPr>
          <w:rFonts w:hint="eastAsia" w:asciiTheme="minorEastAsia" w:hAnsiTheme="minorEastAsia" w:eastAsiaTheme="minorEastAsia" w:cstheme="minorEastAsia"/>
          <w:sz w:val="24"/>
          <w:szCs w:val="24"/>
        </w:rPr>
        <w:t xml:space="preserve"> Room 410, 4th Floor, Building A, New Science and Technology Innovation Building, No. 901 Liaohe Road, Xinbei District, Changzhou</w:t>
      </w:r>
    </w:p>
    <w:p w14:paraId="236CD5FB">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电话/传真：</w:t>
      </w:r>
      <w:r>
        <w:rPr>
          <w:rFonts w:hint="eastAsia" w:asciiTheme="minorEastAsia" w:hAnsiTheme="minorEastAsia" w:eastAsiaTheme="minorEastAsia" w:cstheme="minorEastAsia"/>
          <w:sz w:val="24"/>
          <w:szCs w:val="24"/>
        </w:rPr>
        <w:t>+86-0519-85558068</w:t>
      </w:r>
    </w:p>
    <w:p w14:paraId="5E8DA115">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rPr>
        <w:t>Tel/Fax:</w:t>
      </w:r>
      <w:r>
        <w:rPr>
          <w:rFonts w:hint="eastAsia" w:asciiTheme="minorEastAsia" w:hAnsiTheme="minorEastAsia" w:eastAsiaTheme="minorEastAsia" w:cstheme="minorEastAsia"/>
          <w:sz w:val="24"/>
          <w:szCs w:val="24"/>
        </w:rPr>
        <w:t xml:space="preserve"> +86-0519-85558068</w:t>
      </w:r>
    </w:p>
    <w:p w14:paraId="0B4F37B9">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紧急联系电话：</w:t>
      </w:r>
      <w:r>
        <w:rPr>
          <w:rFonts w:hint="eastAsia" w:asciiTheme="minorEastAsia" w:hAnsiTheme="minorEastAsia" w:eastAsiaTheme="minorEastAsia" w:cstheme="minorEastAsia"/>
          <w:sz w:val="24"/>
          <w:szCs w:val="24"/>
        </w:rPr>
        <w:t>+86-0519-85558068</w:t>
      </w:r>
    </w:p>
    <w:p w14:paraId="4405B230">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Emergency contact number:</w:t>
      </w:r>
      <w:r>
        <w:rPr>
          <w:rFonts w:hint="eastAsia" w:asciiTheme="minorEastAsia" w:hAnsiTheme="minorEastAsia" w:eastAsiaTheme="minorEastAsia" w:cstheme="minorEastAsia"/>
          <w:sz w:val="24"/>
          <w:szCs w:val="24"/>
          <w:lang w:val="en-US" w:eastAsia="zh-CN"/>
        </w:rPr>
        <w:t xml:space="preserve"> +86-0519-85558068</w:t>
      </w:r>
    </w:p>
    <w:p w14:paraId="1BA8DD52">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val="en-US" w:eastAsia="zh-CN"/>
        </w:rPr>
      </w:pPr>
    </w:p>
    <w:p w14:paraId="74175230">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Times New Roman" w:hAnsi="Times New Roman" w:eastAsia="宋体" w:cstheme="minorEastAsia"/>
          <w:b/>
          <w:sz w:val="30"/>
          <w:szCs w:val="30"/>
          <w:lang w:val="en-US" w:eastAsia="zh-CN"/>
        </w:rPr>
      </w:pPr>
      <w:r>
        <w:rPr>
          <w:rFonts w:hint="eastAsia" w:ascii="Times New Roman" w:hAnsi="Times New Roman" w:eastAsia="宋体" w:cstheme="minorEastAsia"/>
          <w:b/>
          <w:sz w:val="30"/>
          <w:szCs w:val="30"/>
          <w:lang w:val="en-US" w:eastAsia="zh-CN"/>
        </w:rPr>
        <w:t>2.成分/组成信息</w:t>
      </w:r>
    </w:p>
    <w:p w14:paraId="366463F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301" w:firstLineChars="100"/>
        <w:jc w:val="left"/>
        <w:textAlignment w:val="auto"/>
        <w:rPr>
          <w:rFonts w:hint="eastAsia" w:ascii="Times New Roman" w:hAnsi="Times New Roman" w:eastAsia="宋体" w:cstheme="minorEastAsia"/>
          <w:b/>
          <w:sz w:val="30"/>
          <w:szCs w:val="30"/>
          <w:lang w:val="en-US" w:eastAsia="zh-CN"/>
        </w:rPr>
      </w:pPr>
      <w:r>
        <w:rPr>
          <w:rFonts w:hint="eastAsia" w:ascii="Times New Roman" w:hAnsi="Times New Roman" w:eastAsia="宋体" w:cstheme="minorEastAsia"/>
          <w:b/>
          <w:sz w:val="30"/>
          <w:szCs w:val="30"/>
          <w:lang w:val="en-US" w:eastAsia="zh-CN"/>
        </w:rPr>
        <w:t>Composition/ingredient information</w:t>
      </w:r>
    </w:p>
    <w:p w14:paraId="64EF1D92">
      <w:pPr>
        <w:numPr>
          <w:ilvl w:val="0"/>
          <w:numId w:val="0"/>
        </w:numPr>
        <w:ind w:leftChars="0"/>
        <w:jc w:val="left"/>
        <w:rPr>
          <w:rFonts w:hint="eastAsia" w:ascii="Times New Roman" w:hAnsi="Times New Roman" w:eastAsia="宋体" w:cstheme="minorEastAsia"/>
          <w:b/>
          <w:sz w:val="24"/>
          <w:szCs w:val="24"/>
          <w:lang w:val="en-US" w:eastAsia="zh-CN"/>
        </w:rPr>
      </w:pPr>
    </w:p>
    <w:p w14:paraId="72A6FD35">
      <w:pPr>
        <w:numPr>
          <w:ilvl w:val="0"/>
          <w:numId w:val="0"/>
        </w:numPr>
        <w:ind w:leftChars="0"/>
        <w:jc w:val="left"/>
        <w:rPr>
          <w:rFonts w:ascii="宋体" w:hAnsi="宋体" w:eastAsia="宋体" w:cs="宋体"/>
          <w:sz w:val="24"/>
          <w:szCs w:val="24"/>
        </w:rPr>
      </w:pPr>
      <w:r>
        <w:rPr>
          <w:rFonts w:hint="eastAsia" w:ascii="Calibri" w:hAnsi="Calibri" w:eastAsia="Calibri" w:cs="Calibri"/>
          <w:sz w:val="22"/>
          <w:szCs w:val="22"/>
          <w:lang w:val="en-US" w:eastAsia="zh-CN"/>
        </w:rPr>
        <w:t xml:space="preserve"> </w:t>
      </w:r>
      <w:r>
        <w:rPr>
          <w:rFonts w:hint="eastAsia" w:ascii="Calibri" w:hAnsi="Calibri" w:eastAsia="Calibri" w:cs="Calibri"/>
          <w:b/>
          <w:bCs/>
          <w:sz w:val="28"/>
          <w:szCs w:val="28"/>
          <w:lang w:val="en-US" w:eastAsia="zh-CN"/>
        </w:rPr>
        <w:t xml:space="preserve"> </w:t>
      </w:r>
      <w:r>
        <w:rPr>
          <w:rFonts w:ascii="宋体" w:hAnsi="宋体" w:eastAsia="宋体" w:cs="宋体"/>
          <w:b/>
          <w:bCs/>
          <w:sz w:val="24"/>
          <w:szCs w:val="24"/>
        </w:rPr>
        <w:t>描述：</w:t>
      </w:r>
      <w:r>
        <w:rPr>
          <w:rFonts w:ascii="宋体" w:hAnsi="宋体" w:eastAsia="宋体" w:cs="宋体"/>
          <w:sz w:val="24"/>
          <w:szCs w:val="24"/>
        </w:rPr>
        <w:t>物质成分配比</w:t>
      </w:r>
    </w:p>
    <w:p w14:paraId="300677F4">
      <w:pPr>
        <w:numPr>
          <w:ilvl w:val="0"/>
          <w:numId w:val="0"/>
        </w:numPr>
        <w:ind w:left="239" w:leftChars="114" w:firstLine="0" w:firstLineChars="0"/>
        <w:jc w:val="left"/>
        <w:rPr>
          <w:rFonts w:hint="eastAsia" w:ascii="宋体" w:hAnsi="宋体" w:eastAsia="宋体" w:cs="宋体"/>
          <w:sz w:val="24"/>
          <w:szCs w:val="24"/>
        </w:rPr>
      </w:pPr>
      <w:r>
        <w:rPr>
          <w:rFonts w:hint="eastAsia" w:ascii="宋体" w:hAnsi="宋体" w:eastAsia="宋体" w:cs="宋体"/>
          <w:b/>
          <w:bCs/>
          <w:sz w:val="24"/>
          <w:szCs w:val="24"/>
        </w:rPr>
        <w:t>Description:</w:t>
      </w:r>
      <w:r>
        <w:rPr>
          <w:rFonts w:hint="eastAsia" w:ascii="宋体" w:hAnsi="宋体" w:eastAsia="宋体" w:cs="宋体"/>
          <w:sz w:val="24"/>
          <w:szCs w:val="24"/>
        </w:rPr>
        <w:t xml:space="preserve"> Material composition ratio</w:t>
      </w:r>
    </w:p>
    <w:tbl>
      <w:tblPr>
        <w:tblStyle w:val="8"/>
        <w:tblW w:w="0" w:type="auto"/>
        <w:tblInd w:w="3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46"/>
        <w:gridCol w:w="2190"/>
        <w:gridCol w:w="4151"/>
      </w:tblGrid>
      <w:tr w14:paraId="0644A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46" w:type="dxa"/>
            <w:vAlign w:val="center"/>
          </w:tcPr>
          <w:p w14:paraId="6EF5B4F9">
            <w:pPr>
              <w:numPr>
                <w:ilvl w:val="0"/>
                <w:numId w:val="0"/>
              </w:numPr>
              <w:jc w:val="center"/>
              <w:rPr>
                <w:rFonts w:hint="eastAsia" w:ascii="宋体" w:hAnsi="宋体" w:eastAsia="宋体" w:cs="宋体"/>
                <w:b/>
                <w:bCs/>
                <w:spacing w:val="-2"/>
                <w:sz w:val="24"/>
                <w:szCs w:val="24"/>
              </w:rPr>
            </w:pPr>
            <w:r>
              <w:rPr>
                <w:rFonts w:hint="eastAsia" w:ascii="宋体" w:hAnsi="宋体" w:eastAsia="宋体" w:cs="宋体"/>
                <w:b/>
                <w:bCs/>
                <w:spacing w:val="-2"/>
                <w:sz w:val="24"/>
                <w:szCs w:val="24"/>
              </w:rPr>
              <w:t>物质成分名称</w:t>
            </w:r>
          </w:p>
          <w:p w14:paraId="33F3AC09">
            <w:pPr>
              <w:numPr>
                <w:ilvl w:val="0"/>
                <w:numId w:val="0"/>
              </w:numPr>
              <w:jc w:val="center"/>
              <w:rPr>
                <w:rFonts w:hint="eastAsia" w:ascii="宋体" w:hAnsi="宋体" w:eastAsia="宋体" w:cs="宋体"/>
                <w:sz w:val="24"/>
                <w:szCs w:val="24"/>
                <w:vertAlign w:val="baseline"/>
                <w:lang w:val="en-US" w:eastAsia="zh-CN"/>
              </w:rPr>
            </w:pPr>
            <w:r>
              <w:rPr>
                <w:rFonts w:hint="eastAsia" w:ascii="宋体" w:hAnsi="宋体" w:eastAsia="宋体" w:cs="宋体"/>
                <w:b/>
                <w:bCs/>
                <w:spacing w:val="-2"/>
                <w:sz w:val="24"/>
                <w:szCs w:val="24"/>
              </w:rPr>
              <w:t>Name of material component</w:t>
            </w:r>
          </w:p>
        </w:tc>
        <w:tc>
          <w:tcPr>
            <w:tcW w:w="2190" w:type="dxa"/>
            <w:vAlign w:val="center"/>
          </w:tcPr>
          <w:p w14:paraId="2FB678D2">
            <w:pPr>
              <w:numPr>
                <w:ilvl w:val="0"/>
                <w:numId w:val="0"/>
              </w:numPr>
              <w:jc w:val="center"/>
              <w:rPr>
                <w:rFonts w:hint="eastAsia" w:ascii="宋体" w:hAnsi="宋体" w:eastAsia="宋体" w:cs="宋体"/>
                <w:b/>
                <w:bCs/>
                <w:spacing w:val="-8"/>
                <w:sz w:val="24"/>
                <w:szCs w:val="24"/>
              </w:rPr>
            </w:pPr>
            <w:r>
              <w:rPr>
                <w:rFonts w:hint="eastAsia" w:ascii="宋体" w:hAnsi="宋体" w:eastAsia="宋体" w:cs="宋体"/>
                <w:b/>
                <w:bCs/>
                <w:spacing w:val="-8"/>
                <w:sz w:val="24"/>
                <w:szCs w:val="24"/>
              </w:rPr>
              <w:t>比重（%）</w:t>
            </w:r>
          </w:p>
          <w:p w14:paraId="59D2A5CC">
            <w:pPr>
              <w:numPr>
                <w:ilvl w:val="0"/>
                <w:numId w:val="0"/>
              </w:numPr>
              <w:ind w:left="0" w:leftChars="0" w:firstLine="0" w:firstLineChars="0"/>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pacing w:val="-8"/>
                <w:sz w:val="24"/>
                <w:szCs w:val="24"/>
              </w:rPr>
              <w:t>proportion(%)</w:t>
            </w:r>
          </w:p>
        </w:tc>
        <w:tc>
          <w:tcPr>
            <w:tcW w:w="4151" w:type="dxa"/>
            <w:vAlign w:val="center"/>
          </w:tcPr>
          <w:p w14:paraId="465C978E">
            <w:pPr>
              <w:numPr>
                <w:ilvl w:val="0"/>
                <w:numId w:val="0"/>
              </w:numPr>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用途</w:t>
            </w:r>
          </w:p>
          <w:p w14:paraId="7A0C0B70">
            <w:pPr>
              <w:numPr>
                <w:ilvl w:val="0"/>
                <w:numId w:val="0"/>
              </w:numPr>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Use</w:t>
            </w:r>
          </w:p>
        </w:tc>
      </w:tr>
      <w:tr w14:paraId="6CBAB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trPr>
        <w:tc>
          <w:tcPr>
            <w:tcW w:w="3046" w:type="dxa"/>
            <w:vAlign w:val="center"/>
          </w:tcPr>
          <w:p w14:paraId="16B218F6">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center"/>
              <w:textAlignment w:val="auto"/>
              <w:rPr>
                <w:rFonts w:hint="eastAsia" w:asciiTheme="minorEastAsia" w:hAnsiTheme="minorEastAsia" w:cstheme="minorEastAsia"/>
                <w:b w:val="0"/>
                <w:bCs/>
                <w:sz w:val="24"/>
                <w:szCs w:val="24"/>
                <w:lang w:val="en-US" w:eastAsia="zh-CN"/>
              </w:rPr>
            </w:pPr>
            <w:r>
              <w:rPr>
                <w:rFonts w:hint="eastAsia" w:asciiTheme="minorEastAsia" w:hAnsiTheme="minorEastAsia" w:cstheme="minorEastAsia"/>
                <w:b w:val="0"/>
                <w:bCs/>
                <w:sz w:val="24"/>
                <w:szCs w:val="24"/>
                <w:lang w:val="en-US" w:eastAsia="zh-CN"/>
              </w:rPr>
              <w:t>氧化铝</w:t>
            </w:r>
          </w:p>
          <w:p w14:paraId="0663E460">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center"/>
              <w:textAlignment w:val="auto"/>
              <w:rPr>
                <w:rFonts w:hint="eastAsia" w:ascii="宋体" w:hAnsi="宋体" w:eastAsia="宋体" w:cs="宋体"/>
                <w:spacing w:val="-14"/>
                <w:sz w:val="24"/>
                <w:szCs w:val="24"/>
                <w:lang w:val="en-US" w:eastAsia="zh-CN"/>
              </w:rPr>
            </w:pPr>
            <w:r>
              <w:rPr>
                <w:rFonts w:ascii="宋体" w:hAnsi="宋体" w:eastAsia="宋体" w:cs="宋体"/>
                <w:sz w:val="24"/>
                <w:szCs w:val="24"/>
              </w:rPr>
              <w:t xml:space="preserve">Aluminum </w:t>
            </w:r>
            <w:r>
              <w:rPr>
                <w:rFonts w:hint="eastAsia" w:ascii="宋体" w:hAnsi="宋体" w:eastAsia="宋体" w:cs="宋体"/>
                <w:sz w:val="24"/>
                <w:szCs w:val="24"/>
                <w:lang w:val="en-US" w:eastAsia="zh-CN"/>
              </w:rPr>
              <w:t>O</w:t>
            </w:r>
            <w:r>
              <w:rPr>
                <w:rFonts w:ascii="宋体" w:hAnsi="宋体" w:eastAsia="宋体" w:cs="宋体"/>
                <w:sz w:val="24"/>
                <w:szCs w:val="24"/>
              </w:rPr>
              <w:t>xide</w:t>
            </w:r>
          </w:p>
        </w:tc>
        <w:tc>
          <w:tcPr>
            <w:tcW w:w="2190" w:type="dxa"/>
            <w:vAlign w:val="center"/>
          </w:tcPr>
          <w:p w14:paraId="044AF566">
            <w:pPr>
              <w:numPr>
                <w:ilvl w:val="0"/>
                <w:numId w:val="0"/>
              </w:numPr>
              <w:ind w:left="0" w:leftChars="0" w:firstLine="0" w:firstLineChars="0"/>
              <w:jc w:val="center"/>
              <w:rPr>
                <w:rFonts w:hint="eastAsia" w:ascii="宋体" w:hAnsi="宋体" w:eastAsia="宋体" w:cs="宋体"/>
                <w:spacing w:val="-4"/>
                <w:sz w:val="24"/>
                <w:szCs w:val="24"/>
                <w:lang w:val="en-US" w:eastAsia="zh-CN"/>
              </w:rPr>
            </w:pPr>
            <w:r>
              <w:rPr>
                <w:rFonts w:hint="eastAsia" w:ascii="宋体" w:hAnsi="宋体" w:eastAsia="宋体" w:cs="宋体"/>
                <w:spacing w:val="-4"/>
                <w:sz w:val="24"/>
                <w:szCs w:val="24"/>
                <w:lang w:val="en-US" w:eastAsia="zh-CN"/>
              </w:rPr>
              <w:t>20%</w:t>
            </w:r>
          </w:p>
        </w:tc>
        <w:tc>
          <w:tcPr>
            <w:tcW w:w="4151" w:type="dxa"/>
            <w:vMerge w:val="restart"/>
            <w:vAlign w:val="center"/>
          </w:tcPr>
          <w:p w14:paraId="37211659">
            <w:pPr>
              <w:numPr>
                <w:ilvl w:val="0"/>
                <w:numId w:val="0"/>
              </w:numPr>
              <w:jc w:val="left"/>
              <w:rPr>
                <w:rFonts w:hint="eastAsia" w:ascii="宋体" w:hAnsi="宋体" w:eastAsia="宋体" w:cs="宋体"/>
                <w:spacing w:val="-4"/>
                <w:sz w:val="24"/>
                <w:szCs w:val="24"/>
                <w:lang w:val="en-US" w:eastAsia="zh-CN"/>
              </w:rPr>
            </w:pPr>
            <w:r>
              <w:rPr>
                <w:rFonts w:hint="eastAsia" w:ascii="宋体" w:hAnsi="宋体" w:eastAsia="宋体" w:cs="宋体"/>
                <w:spacing w:val="-4"/>
                <w:sz w:val="24"/>
                <w:szCs w:val="24"/>
                <w:lang w:val="en-US" w:eastAsia="zh-CN"/>
              </w:rPr>
              <w:t>用作分析试剂、吸附剂、有机反应催化剂、抛光剂、耐火材料等</w:t>
            </w:r>
          </w:p>
          <w:p w14:paraId="2AA7AE31">
            <w:pPr>
              <w:numPr>
                <w:ilvl w:val="0"/>
                <w:numId w:val="0"/>
              </w:numPr>
              <w:jc w:val="left"/>
              <w:rPr>
                <w:rFonts w:hint="default" w:ascii="宋体" w:hAnsi="宋体" w:eastAsia="宋体" w:cs="宋体"/>
                <w:spacing w:val="-4"/>
                <w:sz w:val="24"/>
                <w:szCs w:val="24"/>
                <w:lang w:val="en-US" w:eastAsia="zh-CN"/>
              </w:rPr>
            </w:pPr>
            <w:r>
              <w:rPr>
                <w:rFonts w:hint="default" w:ascii="宋体" w:hAnsi="宋体" w:eastAsia="宋体" w:cs="宋体"/>
                <w:spacing w:val="-4"/>
                <w:sz w:val="24"/>
                <w:szCs w:val="24"/>
                <w:lang w:val="en-US" w:eastAsia="zh-CN"/>
              </w:rPr>
              <w:t>Used as analytical reagents, adsorbents, organic reaction catalysts, polishing agents, refractory materials, etc.</w:t>
            </w:r>
          </w:p>
        </w:tc>
      </w:tr>
      <w:tr w14:paraId="4BB48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46" w:type="dxa"/>
            <w:vAlign w:val="center"/>
          </w:tcPr>
          <w:p w14:paraId="41DDBA57">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center"/>
              <w:textAlignment w:val="auto"/>
              <w:rPr>
                <w:rFonts w:hint="eastAsia" w:asciiTheme="minorEastAsia" w:hAnsiTheme="minorEastAsia" w:cstheme="minorEastAsia"/>
                <w:b w:val="0"/>
                <w:bCs/>
                <w:sz w:val="24"/>
                <w:szCs w:val="24"/>
                <w:lang w:val="en-US" w:eastAsia="zh-CN"/>
              </w:rPr>
            </w:pPr>
            <w:r>
              <w:rPr>
                <w:rFonts w:hint="eastAsia" w:asciiTheme="minorEastAsia" w:hAnsiTheme="minorEastAsia" w:cstheme="minorEastAsia"/>
                <w:b w:val="0"/>
                <w:bCs/>
                <w:sz w:val="24"/>
                <w:szCs w:val="24"/>
                <w:lang w:val="en-US" w:eastAsia="zh-CN"/>
              </w:rPr>
              <w:t>异丙醇</w:t>
            </w:r>
          </w:p>
          <w:p w14:paraId="136C89A1">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center"/>
              <w:textAlignment w:val="auto"/>
              <w:rPr>
                <w:rFonts w:hint="default" w:asciiTheme="minorEastAsia" w:hAnsiTheme="minorEastAsia" w:cstheme="minorEastAsia"/>
                <w:b w:val="0"/>
                <w:bCs/>
                <w:sz w:val="24"/>
                <w:szCs w:val="24"/>
                <w:lang w:val="en-US" w:eastAsia="zh-CN"/>
              </w:rPr>
            </w:pPr>
            <w:r>
              <w:rPr>
                <w:rFonts w:hint="eastAsia" w:asciiTheme="minorEastAsia" w:hAnsiTheme="minorEastAsia" w:cstheme="minorEastAsia"/>
                <w:b w:val="0"/>
                <w:bCs/>
                <w:sz w:val="24"/>
                <w:szCs w:val="24"/>
                <w:lang w:val="en-US" w:eastAsia="zh-CN"/>
              </w:rPr>
              <w:t>Isopropyl alcohol</w:t>
            </w:r>
          </w:p>
        </w:tc>
        <w:tc>
          <w:tcPr>
            <w:tcW w:w="2190" w:type="dxa"/>
            <w:vAlign w:val="center"/>
          </w:tcPr>
          <w:p w14:paraId="1E7CB7EC">
            <w:pPr>
              <w:numPr>
                <w:ilvl w:val="0"/>
                <w:numId w:val="0"/>
              </w:numPr>
              <w:ind w:left="0" w:leftChars="0" w:firstLine="0" w:firstLineChars="0"/>
              <w:jc w:val="center"/>
              <w:rPr>
                <w:rFonts w:hint="default" w:ascii="宋体" w:hAnsi="宋体" w:eastAsia="宋体" w:cs="宋体"/>
                <w:spacing w:val="-4"/>
                <w:sz w:val="24"/>
                <w:szCs w:val="24"/>
                <w:lang w:val="en-US" w:eastAsia="zh-CN"/>
              </w:rPr>
            </w:pPr>
            <w:r>
              <w:rPr>
                <w:rFonts w:hint="eastAsia" w:ascii="宋体" w:hAnsi="宋体" w:eastAsia="宋体" w:cs="宋体"/>
                <w:spacing w:val="-4"/>
                <w:sz w:val="24"/>
                <w:szCs w:val="24"/>
                <w:lang w:val="en-US" w:eastAsia="zh-CN"/>
              </w:rPr>
              <w:t>80%</w:t>
            </w:r>
          </w:p>
        </w:tc>
        <w:tc>
          <w:tcPr>
            <w:tcW w:w="4151" w:type="dxa"/>
            <w:vMerge w:val="continue"/>
            <w:vAlign w:val="center"/>
          </w:tcPr>
          <w:p w14:paraId="1BE2066B">
            <w:pPr>
              <w:numPr>
                <w:ilvl w:val="0"/>
                <w:numId w:val="0"/>
              </w:numPr>
              <w:jc w:val="center"/>
              <w:rPr>
                <w:rFonts w:hint="default" w:ascii="宋体" w:hAnsi="宋体" w:eastAsia="宋体" w:cs="宋体"/>
                <w:spacing w:val="-4"/>
                <w:sz w:val="24"/>
                <w:szCs w:val="24"/>
                <w:lang w:val="en-US" w:eastAsia="zh-CN"/>
              </w:rPr>
            </w:pPr>
          </w:p>
        </w:tc>
      </w:tr>
    </w:tbl>
    <w:p w14:paraId="516C2E93">
      <w:pPr>
        <w:numPr>
          <w:ilvl w:val="0"/>
          <w:numId w:val="0"/>
        </w:numPr>
        <w:ind w:leftChars="0"/>
        <w:jc w:val="left"/>
        <w:rPr>
          <w:rFonts w:hint="default" w:ascii="Calibri" w:hAnsi="Calibri" w:eastAsia="宋体" w:cs="Calibri"/>
          <w:sz w:val="22"/>
          <w:szCs w:val="22"/>
          <w:lang w:val="en-US" w:eastAsia="zh-CN"/>
        </w:rPr>
      </w:pPr>
    </w:p>
    <w:p w14:paraId="0F2D4DFC">
      <w:pPr>
        <w:numPr>
          <w:ilvl w:val="0"/>
          <w:numId w:val="0"/>
        </w:numPr>
        <w:ind w:leftChars="0"/>
        <w:jc w:val="left"/>
        <w:rPr>
          <w:rFonts w:hint="default" w:ascii="Calibri" w:hAnsi="Calibri" w:eastAsia="宋体" w:cs="Calibri"/>
          <w:sz w:val="22"/>
          <w:szCs w:val="22"/>
          <w:lang w:val="en-US" w:eastAsia="zh-CN"/>
        </w:rPr>
      </w:pPr>
    </w:p>
    <w:p w14:paraId="64D63DA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Times New Roman" w:hAnsi="Times New Roman" w:eastAsia="宋体" w:cs="Calibri"/>
          <w:b/>
          <w:sz w:val="30"/>
          <w:szCs w:val="30"/>
          <w:lang w:val="en-US" w:eastAsia="zh-CN"/>
        </w:rPr>
      </w:pPr>
      <w:r>
        <w:rPr>
          <w:rFonts w:hint="eastAsia" w:ascii="Times New Roman" w:hAnsi="Times New Roman" w:eastAsia="宋体" w:cs="Calibri"/>
          <w:b/>
          <w:sz w:val="30"/>
          <w:szCs w:val="30"/>
          <w:lang w:val="en-US" w:eastAsia="zh-CN"/>
        </w:rPr>
        <w:t>3.危险性概述</w:t>
      </w:r>
    </w:p>
    <w:p w14:paraId="491827C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301" w:firstLineChars="100"/>
        <w:jc w:val="left"/>
        <w:textAlignment w:val="auto"/>
        <w:rPr>
          <w:rFonts w:hint="default" w:ascii="Times New Roman" w:hAnsi="Times New Roman" w:eastAsia="宋体" w:cs="Calibri"/>
          <w:b/>
          <w:sz w:val="22"/>
          <w:szCs w:val="22"/>
          <w:lang w:val="en-US" w:eastAsia="zh-CN"/>
        </w:rPr>
      </w:pPr>
      <w:r>
        <w:rPr>
          <w:rFonts w:hint="eastAsia" w:ascii="Times New Roman" w:hAnsi="Times New Roman" w:eastAsia="宋体" w:cs="Calibri"/>
          <w:b/>
          <w:sz w:val="30"/>
          <w:szCs w:val="30"/>
          <w:lang w:val="en-US" w:eastAsia="zh-CN"/>
        </w:rPr>
        <w:t>Hazards Identification</w:t>
      </w:r>
    </w:p>
    <w:p w14:paraId="254A5EDE">
      <w:pPr>
        <w:numPr>
          <w:ilvl w:val="0"/>
          <w:numId w:val="0"/>
        </w:numPr>
        <w:ind w:leftChars="0" w:firstLine="240" w:firstLineChars="100"/>
        <w:jc w:val="left"/>
        <w:rPr>
          <w:rFonts w:ascii="宋体" w:hAnsi="宋体" w:eastAsia="宋体" w:cs="宋体"/>
          <w:sz w:val="24"/>
          <w:szCs w:val="24"/>
        </w:rPr>
      </w:pPr>
    </w:p>
    <w:p w14:paraId="24A23D1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rPr>
      </w:pPr>
      <w:r>
        <w:rPr>
          <w:rFonts w:hint="eastAsia" w:ascii="宋体" w:hAnsi="宋体" w:eastAsia="宋体" w:cs="宋体"/>
          <w:b/>
          <w:bCs/>
          <w:sz w:val="24"/>
          <w:szCs w:val="24"/>
          <w:lang w:val="en-US" w:eastAsia="zh-CN"/>
        </w:rPr>
        <w:t>危险类别</w:t>
      </w:r>
      <w:r>
        <w:rPr>
          <w:rFonts w:hint="eastAsia" w:ascii="Helvetica" w:hAnsi="Helvetica" w:eastAsia="宋体" w:cs="Helvetica"/>
          <w:b/>
          <w:bCs/>
          <w:i w:val="0"/>
          <w:iCs w:val="0"/>
          <w:caps w:val="0"/>
          <w:color w:val="333333"/>
          <w:spacing w:val="0"/>
          <w:sz w:val="24"/>
          <w:szCs w:val="24"/>
          <w:shd w:val="clear" w:fill="FFFFFF"/>
          <w:lang w:val="en-US" w:eastAsia="zh-CN"/>
        </w:rPr>
        <w:t>（</w:t>
      </w:r>
      <w:r>
        <w:rPr>
          <w:rFonts w:hint="eastAsia" w:ascii="宋体" w:hAnsi="宋体" w:eastAsia="宋体" w:cs="宋体"/>
          <w:b/>
          <w:bCs/>
          <w:sz w:val="24"/>
          <w:szCs w:val="24"/>
        </w:rPr>
        <w:t>GHS</w:t>
      </w:r>
      <w:r>
        <w:rPr>
          <w:rFonts w:hint="eastAsia" w:ascii="宋体" w:hAnsi="宋体" w:eastAsia="宋体" w:cs="宋体"/>
          <w:b/>
          <w:bCs/>
          <w:sz w:val="24"/>
          <w:szCs w:val="24"/>
          <w:lang w:eastAsia="zh-CN"/>
        </w:rPr>
        <w:t>）：</w:t>
      </w:r>
      <w:r>
        <w:rPr>
          <w:rFonts w:ascii="宋体" w:hAnsi="宋体" w:eastAsia="宋体" w:cs="宋体"/>
          <w:sz w:val="24"/>
          <w:szCs w:val="24"/>
        </w:rPr>
        <w:t>非危险物质或混合物。</w:t>
      </w:r>
    </w:p>
    <w:p w14:paraId="41FC37CD">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b w:val="0"/>
          <w:bCs w:val="0"/>
          <w:sz w:val="24"/>
          <w:szCs w:val="24"/>
        </w:rPr>
      </w:pPr>
      <w:r>
        <w:rPr>
          <w:rFonts w:hint="default" w:ascii="宋体" w:hAnsi="宋体" w:eastAsia="宋体" w:cs="宋体"/>
          <w:b/>
          <w:bCs/>
          <w:sz w:val="24"/>
          <w:szCs w:val="24"/>
        </w:rPr>
        <w:t xml:space="preserve">Hazard Class (GHS): </w:t>
      </w:r>
      <w:r>
        <w:rPr>
          <w:rFonts w:hint="default" w:ascii="宋体" w:hAnsi="宋体" w:eastAsia="宋体" w:cs="宋体"/>
          <w:b w:val="0"/>
          <w:bCs w:val="0"/>
          <w:sz w:val="24"/>
          <w:szCs w:val="24"/>
        </w:rPr>
        <w:t>Not a hazardous substance or mixture.</w:t>
      </w:r>
    </w:p>
    <w:p w14:paraId="0B2FDE1D">
      <w:pPr>
        <w:numPr>
          <w:ilvl w:val="0"/>
          <w:numId w:val="0"/>
        </w:numPr>
        <w:jc w:val="left"/>
        <w:rPr>
          <w:rFonts w:hint="default" w:ascii="宋体" w:hAnsi="宋体" w:eastAsia="宋体" w:cs="宋体"/>
          <w:b/>
          <w:bCs/>
          <w:sz w:val="24"/>
          <w:szCs w:val="24"/>
          <w:lang w:val="en-US" w:eastAsia="zh-CN"/>
        </w:rPr>
      </w:pPr>
    </w:p>
    <w:p w14:paraId="59B2D284">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4.急救措施</w:t>
      </w:r>
    </w:p>
    <w:p w14:paraId="1076CDF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First aid measures</w:t>
      </w:r>
    </w:p>
    <w:p w14:paraId="2B346F8A">
      <w:pPr>
        <w:numPr>
          <w:ilvl w:val="0"/>
          <w:numId w:val="0"/>
        </w:numPr>
        <w:jc w:val="left"/>
        <w:rPr>
          <w:rFonts w:hint="eastAsia" w:ascii="Calibri" w:hAnsi="Calibri" w:eastAsia="Calibri" w:cs="Calibri"/>
          <w:position w:val="1"/>
          <w:sz w:val="22"/>
          <w:szCs w:val="22"/>
          <w:lang w:val="en-US" w:eastAsia="zh-CN"/>
        </w:rPr>
      </w:pPr>
      <w:r>
        <w:rPr>
          <w:rFonts w:hint="eastAsia" w:ascii="Calibri" w:hAnsi="Calibri" w:eastAsia="Calibri" w:cs="Calibri"/>
          <w:position w:val="1"/>
          <w:sz w:val="22"/>
          <w:szCs w:val="22"/>
          <w:lang w:val="en-US" w:eastAsia="zh-CN"/>
        </w:rPr>
        <w:t xml:space="preserve"> </w:t>
      </w:r>
    </w:p>
    <w:p w14:paraId="5CE971E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ascii="宋体" w:hAnsi="宋体" w:eastAsia="宋体" w:cs="宋体"/>
          <w:b/>
          <w:bCs/>
          <w:sz w:val="24"/>
          <w:szCs w:val="24"/>
        </w:rPr>
        <w:t>皮肤接触：</w:t>
      </w:r>
      <w:r>
        <w:rPr>
          <w:rFonts w:ascii="宋体" w:hAnsi="宋体" w:eastAsia="宋体" w:cs="宋体"/>
          <w:sz w:val="24"/>
          <w:szCs w:val="24"/>
        </w:rPr>
        <w:t>用肥皂和水冲洗已遭污染的皮肤。脱去受污染的衣服和鞋子。如果出现症状，寻求医疗救护。</w:t>
      </w:r>
    </w:p>
    <w:p w14:paraId="03D0F691">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rPr>
      </w:pPr>
      <w:r>
        <w:rPr>
          <w:rFonts w:hint="eastAsia" w:ascii="宋体" w:hAnsi="宋体" w:eastAsia="宋体" w:cs="宋体"/>
          <w:b/>
          <w:bCs/>
          <w:sz w:val="24"/>
          <w:szCs w:val="24"/>
        </w:rPr>
        <w:t>Skin contact:</w:t>
      </w:r>
      <w:r>
        <w:rPr>
          <w:rFonts w:hint="eastAsia" w:ascii="宋体" w:hAnsi="宋体" w:eastAsia="宋体" w:cs="宋体"/>
          <w:sz w:val="24"/>
          <w:szCs w:val="24"/>
        </w:rPr>
        <w:t xml:space="preserve"> Wash contaminated skin with soap and water. Remove contaminated clothing and shoes. Seek medical attention if symptoms occur.</w:t>
      </w:r>
    </w:p>
    <w:p w14:paraId="737D7B2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ascii="宋体" w:hAnsi="宋体" w:eastAsia="宋体" w:cs="宋体"/>
          <w:b/>
          <w:bCs/>
          <w:sz w:val="24"/>
          <w:szCs w:val="24"/>
        </w:rPr>
        <w:t>眼睛接触：</w:t>
      </w:r>
      <w:r>
        <w:rPr>
          <w:rFonts w:ascii="宋体" w:hAnsi="宋体" w:eastAsia="宋体" w:cs="宋体"/>
          <w:sz w:val="24"/>
          <w:szCs w:val="24"/>
        </w:rPr>
        <w:t>立即用大量水冲洗眼睛，并不时提起上下眼睑。检查和取出任何隐形眼镜。如果感到疼痛，请就医治疗。</w:t>
      </w:r>
    </w:p>
    <w:p w14:paraId="363BBA8D">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lang w:eastAsia="zh-CN"/>
        </w:rPr>
      </w:pPr>
      <w:r>
        <w:rPr>
          <w:rFonts w:hint="eastAsia" w:ascii="宋体" w:hAnsi="宋体" w:eastAsia="宋体" w:cs="宋体"/>
          <w:b/>
          <w:bCs/>
          <w:sz w:val="24"/>
          <w:szCs w:val="24"/>
        </w:rPr>
        <w:t>Eye contact:</w:t>
      </w:r>
      <w:r>
        <w:rPr>
          <w:rFonts w:hint="eastAsia" w:ascii="宋体" w:hAnsi="宋体" w:eastAsia="宋体" w:cs="宋体"/>
          <w:sz w:val="24"/>
          <w:szCs w:val="24"/>
        </w:rPr>
        <w:t xml:space="preserve"> Immediately flush eyes with plenty of water, occasionally lifting the upper and lower eyelids. Check and remove any contact lenses. If pain occurs, seek medical attention.</w:t>
      </w:r>
    </w:p>
    <w:p w14:paraId="09587239">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ascii="宋体" w:hAnsi="宋体" w:eastAsia="宋体" w:cs="宋体"/>
          <w:b/>
          <w:bCs/>
          <w:sz w:val="24"/>
          <w:szCs w:val="24"/>
        </w:rPr>
        <w:t>吸入：</w:t>
      </w:r>
      <w:r>
        <w:rPr>
          <w:rFonts w:ascii="宋体" w:hAnsi="宋体" w:eastAsia="宋体" w:cs="宋体"/>
          <w:sz w:val="24"/>
          <w:szCs w:val="24"/>
        </w:rPr>
        <w:t>将患者转移到空气新鲜处，休息</w:t>
      </w:r>
      <w:r>
        <w:rPr>
          <w:rFonts w:hint="eastAsia" w:ascii="宋体" w:hAnsi="宋体" w:eastAsia="宋体" w:cs="宋体"/>
          <w:sz w:val="24"/>
          <w:szCs w:val="24"/>
          <w:lang w:eastAsia="zh-CN"/>
        </w:rPr>
        <w:t>，</w:t>
      </w:r>
      <w:r>
        <w:rPr>
          <w:rFonts w:ascii="宋体" w:hAnsi="宋体" w:eastAsia="宋体" w:cs="宋体"/>
          <w:sz w:val="24"/>
          <w:szCs w:val="24"/>
        </w:rPr>
        <w:t>保持利于呼吸的体位。如果出现症状，寻求医疗救护。</w:t>
      </w:r>
    </w:p>
    <w:p w14:paraId="6AF3C98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lang w:eastAsia="zh-CN"/>
        </w:rPr>
      </w:pPr>
      <w:r>
        <w:rPr>
          <w:rFonts w:hint="eastAsia" w:ascii="宋体" w:hAnsi="宋体" w:eastAsia="宋体" w:cs="宋体"/>
          <w:b/>
          <w:bCs/>
          <w:sz w:val="24"/>
          <w:szCs w:val="24"/>
        </w:rPr>
        <w:t xml:space="preserve">Inhalation: </w:t>
      </w:r>
      <w:r>
        <w:rPr>
          <w:rFonts w:hint="eastAsia" w:ascii="宋体" w:hAnsi="宋体" w:eastAsia="宋体" w:cs="宋体"/>
          <w:sz w:val="24"/>
          <w:szCs w:val="24"/>
        </w:rPr>
        <w:t>Remove victim to fresh air and keep at rest in a position comfortable for breathing. Get medical attention if symptoms occur.</w:t>
      </w:r>
    </w:p>
    <w:p w14:paraId="111473D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ascii="宋体" w:hAnsi="宋体" w:eastAsia="宋体" w:cs="宋体"/>
          <w:b/>
          <w:bCs/>
          <w:sz w:val="24"/>
          <w:szCs w:val="24"/>
        </w:rPr>
        <w:t>食入：</w:t>
      </w:r>
      <w:r>
        <w:rPr>
          <w:rFonts w:ascii="宋体" w:hAnsi="宋体" w:eastAsia="宋体" w:cs="宋体"/>
          <w:sz w:val="24"/>
          <w:szCs w:val="24"/>
        </w:rPr>
        <w:t>用水冲洗口腔。 将患者转移到空气新鲜处，休息，保持利于呼吸的体位。如物质已被吞下且患者保持清醒，可饮少量水。禁止催吐</w:t>
      </w:r>
      <w:r>
        <w:rPr>
          <w:rFonts w:hint="eastAsia" w:ascii="宋体" w:hAnsi="宋体" w:eastAsia="宋体" w:cs="宋体"/>
          <w:sz w:val="24"/>
          <w:szCs w:val="24"/>
          <w:lang w:eastAsia="zh-CN"/>
        </w:rPr>
        <w:t>，</w:t>
      </w:r>
      <w:r>
        <w:rPr>
          <w:rFonts w:ascii="宋体" w:hAnsi="宋体" w:eastAsia="宋体" w:cs="宋体"/>
          <w:sz w:val="24"/>
          <w:szCs w:val="24"/>
        </w:rPr>
        <w:t>除非有专业医疗人士指导。如果出现症状，寻求医疗救护。</w:t>
      </w:r>
    </w:p>
    <w:p w14:paraId="3DC8F0A0">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sz w:val="24"/>
          <w:szCs w:val="24"/>
          <w:lang w:val="en-US" w:eastAsia="zh-CN"/>
        </w:rPr>
      </w:pPr>
      <w:r>
        <w:rPr>
          <w:rFonts w:hint="default" w:ascii="宋体" w:hAnsi="宋体" w:eastAsia="宋体" w:cs="宋体"/>
          <w:b/>
          <w:bCs/>
          <w:sz w:val="24"/>
          <w:szCs w:val="24"/>
          <w:lang w:val="en-US" w:eastAsia="zh-CN"/>
        </w:rPr>
        <w:t>Ingestion:</w:t>
      </w:r>
      <w:r>
        <w:rPr>
          <w:rFonts w:hint="default" w:ascii="宋体" w:hAnsi="宋体" w:eastAsia="宋体" w:cs="宋体"/>
          <w:sz w:val="24"/>
          <w:szCs w:val="24"/>
          <w:lang w:val="en-US" w:eastAsia="zh-CN"/>
        </w:rPr>
        <w:t xml:space="preserve"> Rinse mouth with water. Remove victim to fresh air and keep at rest in a position comfortable for breathing. If material has been swallowed and victim is conscious, give small amounts of water to drink. Do not induce vomiting unless directed to do so by a medical professional. Get medical attention if symptoms occur.</w:t>
      </w:r>
    </w:p>
    <w:p w14:paraId="1DE39B55">
      <w:pPr>
        <w:numPr>
          <w:ilvl w:val="0"/>
          <w:numId w:val="0"/>
        </w:numPr>
        <w:ind w:left="239" w:leftChars="114" w:firstLine="0" w:firstLineChars="0"/>
        <w:jc w:val="left"/>
        <w:rPr>
          <w:rFonts w:hint="default" w:ascii="宋体" w:hAnsi="宋体" w:eastAsia="宋体" w:cs="宋体"/>
          <w:sz w:val="24"/>
          <w:szCs w:val="24"/>
          <w:lang w:val="en-US" w:eastAsia="zh-CN"/>
        </w:rPr>
      </w:pPr>
    </w:p>
    <w:p w14:paraId="303BBD3C">
      <w:pPr>
        <w:pStyle w:val="11"/>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textAlignment w:val="auto"/>
        <w:outlineLvl w:val="0"/>
        <w:rPr>
          <w:rFonts w:hint="eastAsia" w:ascii="Times New Roman" w:hAnsi="Times New Roman" w:eastAsia="宋体" w:cs="宋体"/>
          <w:b/>
          <w:sz w:val="30"/>
          <w:szCs w:val="30"/>
          <w:lang w:val="en-US" w:eastAsia="zh-CN"/>
        </w:rPr>
      </w:pPr>
      <w:r>
        <w:rPr>
          <w:rFonts w:hint="eastAsia" w:ascii="Times New Roman" w:hAnsi="Times New Roman" w:cs="宋体"/>
          <w:b/>
          <w:sz w:val="30"/>
          <w:szCs w:val="30"/>
          <w:lang w:val="en-US" w:eastAsia="zh-CN"/>
        </w:rPr>
        <w:t>5.</w:t>
      </w:r>
      <w:r>
        <w:rPr>
          <w:rFonts w:hint="eastAsia" w:ascii="Times New Roman" w:hAnsi="Times New Roman" w:eastAsia="宋体" w:cs="宋体"/>
          <w:b/>
          <w:sz w:val="30"/>
          <w:szCs w:val="30"/>
          <w:lang w:val="en-US" w:eastAsia="zh-CN"/>
        </w:rPr>
        <w:t>消防措施</w:t>
      </w:r>
    </w:p>
    <w:p w14:paraId="63AA829D">
      <w:pPr>
        <w:pStyle w:val="11"/>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firstLine="301" w:firstLineChars="100"/>
        <w:textAlignment w:val="auto"/>
        <w:outlineLvl w:val="0"/>
        <w:rPr>
          <w:rFonts w:hint="default" w:ascii="Times New Roman" w:hAnsi="Times New Roman" w:eastAsia="宋体"/>
          <w:b/>
          <w:spacing w:val="-14"/>
          <w:sz w:val="30"/>
          <w:szCs w:val="30"/>
          <w:lang w:val="en-US"/>
          <w14:textOutline w14:w="4358" w14:cap="sq" w14:cmpd="sng">
            <w14:solidFill>
              <w14:srgbClr w14:val="000000"/>
            </w14:solidFill>
            <w14:prstDash w14:val="solid"/>
            <w14:bevel/>
          </w14:textOutline>
        </w:rPr>
      </w:pPr>
      <w:r>
        <w:rPr>
          <w:rFonts w:hint="eastAsia" w:ascii="Times New Roman" w:hAnsi="Times New Roman" w:eastAsia="宋体" w:cs="宋体"/>
          <w:b/>
          <w:sz w:val="30"/>
          <w:szCs w:val="30"/>
          <w:lang w:val="en-US" w:eastAsia="zh-CN"/>
        </w:rPr>
        <w:t>Fire-fighting measures</w:t>
      </w:r>
    </w:p>
    <w:p w14:paraId="390D6E86">
      <w:pPr>
        <w:pStyle w:val="11"/>
        <w:spacing w:before="71" w:line="221" w:lineRule="auto"/>
        <w:ind w:left="239" w:leftChars="114" w:firstLine="0" w:firstLineChars="0"/>
        <w:outlineLvl w:val="0"/>
        <w:rPr>
          <w:rFonts w:ascii="宋体" w:hAnsi="宋体" w:eastAsia="宋体" w:cs="宋体"/>
          <w:sz w:val="24"/>
          <w:szCs w:val="24"/>
        </w:rPr>
      </w:pPr>
    </w:p>
    <w:p w14:paraId="316D065A">
      <w:pPr>
        <w:pStyle w:val="11"/>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color w:val="auto"/>
          <w:sz w:val="24"/>
          <w:szCs w:val="24"/>
        </w:rPr>
      </w:pPr>
      <w:r>
        <w:rPr>
          <w:rFonts w:hint="eastAsia" w:ascii="宋体" w:hAnsi="宋体" w:eastAsia="宋体" w:cs="宋体"/>
          <w:b/>
          <w:bCs/>
          <w:sz w:val="24"/>
          <w:szCs w:val="24"/>
          <w:lang w:val="en-US" w:eastAsia="zh-CN"/>
        </w:rPr>
        <w:t>危险特性：</w:t>
      </w:r>
      <w:r>
        <w:rPr>
          <w:rFonts w:hint="eastAsia" w:ascii="宋体" w:hAnsi="宋体" w:eastAsia="宋体" w:cs="宋体"/>
          <w:i w:val="0"/>
          <w:iCs w:val="0"/>
          <w:caps w:val="0"/>
          <w:color w:val="auto"/>
          <w:spacing w:val="0"/>
          <w:sz w:val="24"/>
          <w:szCs w:val="24"/>
          <w:shd w:val="clear" w:fill="FFFFFF"/>
        </w:rPr>
        <w:t>在200℃以上与氯化碳反应产生有毒的氯化氢和光气。</w:t>
      </w:r>
    </w:p>
    <w:p w14:paraId="3C937444">
      <w:pPr>
        <w:pStyle w:val="11"/>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rPr>
      </w:pPr>
      <w:r>
        <w:rPr>
          <w:rFonts w:hint="eastAsia" w:ascii="宋体" w:hAnsi="宋体" w:eastAsia="宋体" w:cs="宋体"/>
          <w:b/>
          <w:bCs/>
          <w:sz w:val="24"/>
          <w:szCs w:val="24"/>
        </w:rPr>
        <w:t xml:space="preserve">Dangerous properties: </w:t>
      </w:r>
      <w:r>
        <w:rPr>
          <w:rFonts w:hint="eastAsia" w:ascii="宋体" w:hAnsi="宋体" w:eastAsia="宋体" w:cs="宋体"/>
          <w:sz w:val="24"/>
          <w:szCs w:val="24"/>
        </w:rPr>
        <w:t>It reacts with carbon chloride at temperatures above 200°C to produce toxic hydrogen chloride and phosgene.</w:t>
      </w:r>
    </w:p>
    <w:p w14:paraId="05016895">
      <w:pPr>
        <w:pStyle w:val="11"/>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rPr>
      </w:pPr>
      <w:r>
        <w:rPr>
          <w:rFonts w:ascii="宋体" w:hAnsi="宋体" w:eastAsia="宋体" w:cs="宋体"/>
          <w:b/>
          <w:bCs/>
          <w:sz w:val="24"/>
          <w:szCs w:val="24"/>
        </w:rPr>
        <w:t>灭火方法及灭火剂：</w:t>
      </w:r>
      <w:r>
        <w:rPr>
          <w:rFonts w:hint="eastAsia" w:ascii="宋体" w:hAnsi="宋体" w:eastAsia="宋体" w:cs="宋体"/>
          <w:sz w:val="24"/>
          <w:szCs w:val="24"/>
        </w:rPr>
        <w:t>用水雾,</w:t>
      </w:r>
      <w:r>
        <w:rPr>
          <w:rFonts w:ascii="宋体" w:hAnsi="宋体" w:eastAsia="宋体" w:cs="宋体"/>
          <w:sz w:val="24"/>
          <w:szCs w:val="24"/>
        </w:rPr>
        <w:t>抗乙醇泡沫</w:t>
      </w:r>
      <w:r>
        <w:rPr>
          <w:rFonts w:hint="eastAsia" w:ascii="宋体" w:hAnsi="宋体" w:eastAsia="宋体" w:cs="宋体"/>
          <w:sz w:val="24"/>
          <w:szCs w:val="24"/>
        </w:rPr>
        <w:t>,干粉或二氧化碳灭火。</w:t>
      </w:r>
    </w:p>
    <w:p w14:paraId="1CF07531">
      <w:pPr>
        <w:pStyle w:val="11"/>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cs="宋体"/>
          <w:b w:val="0"/>
          <w:bCs w:val="0"/>
          <w:sz w:val="24"/>
          <w:szCs w:val="24"/>
          <w:lang w:eastAsia="zh-CN"/>
        </w:rPr>
      </w:pPr>
      <w:r>
        <w:rPr>
          <w:rFonts w:hint="eastAsia" w:cs="宋体"/>
          <w:b/>
          <w:bCs/>
          <w:sz w:val="24"/>
          <w:szCs w:val="24"/>
          <w:lang w:eastAsia="zh-CN"/>
        </w:rPr>
        <w:t>Fire extinguishing methods and extinguishing agents:</w:t>
      </w:r>
      <w:r>
        <w:rPr>
          <w:rFonts w:hint="eastAsia" w:cs="宋体"/>
          <w:b w:val="0"/>
          <w:bCs w:val="0"/>
          <w:sz w:val="24"/>
          <w:szCs w:val="24"/>
          <w:lang w:eastAsia="zh-CN"/>
        </w:rPr>
        <w:t xml:space="preserve"> Use water spray, alcohol-resistant foam, dry powder or carbon dioxide to extinguish fire.</w:t>
      </w:r>
    </w:p>
    <w:p w14:paraId="220112D2">
      <w:pPr>
        <w:pStyle w:val="11"/>
        <w:spacing w:before="71" w:line="221" w:lineRule="auto"/>
        <w:ind w:left="239" w:leftChars="114" w:firstLine="0" w:firstLineChars="0"/>
        <w:outlineLvl w:val="0"/>
        <w:rPr>
          <w:rFonts w:hint="eastAsia" w:cs="宋体"/>
          <w:sz w:val="24"/>
          <w:szCs w:val="24"/>
          <w:lang w:eastAsia="zh-CN"/>
        </w:rPr>
      </w:pPr>
    </w:p>
    <w:p w14:paraId="4C6C72FD">
      <w:pPr>
        <w:pStyle w:val="11"/>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textAlignment w:val="auto"/>
        <w:outlineLvl w:val="0"/>
        <w:rPr>
          <w:rFonts w:hint="eastAsia" w:ascii="Times New Roman" w:hAnsi="Times New Roman" w:eastAsia="宋体" w:cs="宋体"/>
          <w:b/>
          <w:sz w:val="30"/>
          <w:szCs w:val="30"/>
          <w:lang w:val="en-US" w:eastAsia="zh-CN"/>
        </w:rPr>
      </w:pPr>
      <w:r>
        <w:rPr>
          <w:rFonts w:hint="eastAsia" w:ascii="Times New Roman" w:hAnsi="Times New Roman" w:cs="宋体"/>
          <w:b/>
          <w:sz w:val="30"/>
          <w:szCs w:val="30"/>
          <w:lang w:val="en-US" w:eastAsia="zh-CN"/>
        </w:rPr>
        <w:t>6.</w:t>
      </w:r>
      <w:r>
        <w:rPr>
          <w:rFonts w:hint="eastAsia" w:ascii="Times New Roman" w:hAnsi="Times New Roman" w:eastAsia="宋体" w:cs="宋体"/>
          <w:b/>
          <w:sz w:val="30"/>
          <w:szCs w:val="30"/>
          <w:lang w:val="en-US" w:eastAsia="zh-CN"/>
        </w:rPr>
        <w:t>泄露应急处理</w:t>
      </w:r>
    </w:p>
    <w:p w14:paraId="014230A6">
      <w:pPr>
        <w:pStyle w:val="11"/>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firstLine="301" w:firstLineChars="100"/>
        <w:textAlignment w:val="auto"/>
        <w:outlineLvl w:val="0"/>
        <w:rPr>
          <w:rFonts w:ascii="Times New Roman" w:hAnsi="Times New Roman" w:eastAsia="宋体"/>
          <w:b/>
        </w:rPr>
      </w:pPr>
      <w:r>
        <w:rPr>
          <w:rFonts w:hint="eastAsia" w:ascii="Times New Roman" w:hAnsi="Times New Roman" w:eastAsia="宋体" w:cs="宋体"/>
          <w:b/>
          <w:sz w:val="30"/>
          <w:szCs w:val="30"/>
          <w:lang w:val="en-US" w:eastAsia="zh-CN"/>
        </w:rPr>
        <w:t>Leakage emergency treatment</w:t>
      </w:r>
    </w:p>
    <w:p w14:paraId="76AEB3EF">
      <w:pPr>
        <w:pStyle w:val="11"/>
        <w:spacing w:before="71" w:line="221" w:lineRule="auto"/>
        <w:ind w:left="239" w:leftChars="114" w:firstLine="0" w:firstLineChars="0"/>
        <w:outlineLvl w:val="0"/>
        <w:rPr>
          <w:rFonts w:ascii="宋体" w:hAnsi="宋体" w:eastAsia="宋体" w:cs="宋体"/>
          <w:sz w:val="24"/>
          <w:szCs w:val="24"/>
        </w:rPr>
      </w:pPr>
    </w:p>
    <w:p w14:paraId="69EFCC88">
      <w:pPr>
        <w:pStyle w:val="11"/>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rPr>
      </w:pPr>
      <w:r>
        <w:rPr>
          <w:rFonts w:hint="eastAsia" w:ascii="宋体" w:hAnsi="宋体" w:eastAsia="宋体" w:cs="宋体"/>
          <w:b/>
          <w:bCs/>
          <w:sz w:val="24"/>
          <w:szCs w:val="24"/>
        </w:rPr>
        <w:t>人员的预防,防护设备和紧急处理程序</w:t>
      </w:r>
      <w:r>
        <w:rPr>
          <w:rFonts w:hint="eastAsia" w:cs="宋体"/>
          <w:b/>
          <w:bCs/>
          <w:sz w:val="24"/>
          <w:szCs w:val="24"/>
          <w:lang w:eastAsia="zh-CN"/>
        </w:rPr>
        <w:t>：</w:t>
      </w:r>
      <w:r>
        <w:rPr>
          <w:rFonts w:hint="eastAsia" w:ascii="宋体" w:hAnsi="宋体" w:eastAsia="宋体" w:cs="宋体"/>
          <w:sz w:val="24"/>
          <w:szCs w:val="24"/>
        </w:rPr>
        <w:t>防止粉尘的生成。</w:t>
      </w:r>
      <w:r>
        <w:rPr>
          <w:rFonts w:ascii="宋体" w:hAnsi="宋体" w:eastAsia="宋体" w:cs="宋体"/>
          <w:sz w:val="24"/>
          <w:szCs w:val="24"/>
        </w:rPr>
        <w:t>穿戴合适的个人防护装备</w:t>
      </w:r>
      <w:r>
        <w:rPr>
          <w:rFonts w:hint="eastAsia" w:cs="宋体"/>
          <w:sz w:val="24"/>
          <w:szCs w:val="24"/>
          <w:lang w:eastAsia="zh-CN"/>
        </w:rPr>
        <w:t>，</w:t>
      </w:r>
      <w:r>
        <w:rPr>
          <w:rFonts w:hint="eastAsia" w:ascii="宋体" w:hAnsi="宋体" w:eastAsia="宋体" w:cs="宋体"/>
          <w:sz w:val="24"/>
          <w:szCs w:val="24"/>
        </w:rPr>
        <w:t>防止吸入蒸汽、气雾或气体。</w:t>
      </w:r>
    </w:p>
    <w:p w14:paraId="789A05D7">
      <w:pPr>
        <w:pStyle w:val="11"/>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rPr>
      </w:pPr>
      <w:r>
        <w:rPr>
          <w:rFonts w:hint="eastAsia" w:ascii="宋体" w:hAnsi="宋体" w:eastAsia="宋体" w:cs="宋体"/>
          <w:b/>
          <w:bCs/>
          <w:sz w:val="24"/>
          <w:szCs w:val="24"/>
        </w:rPr>
        <w:t>Personal precautions, protective equipment and emergency procedures:</w:t>
      </w:r>
      <w:r>
        <w:rPr>
          <w:rFonts w:hint="eastAsia" w:ascii="宋体" w:hAnsi="宋体" w:eastAsia="宋体" w:cs="宋体"/>
          <w:sz w:val="24"/>
          <w:szCs w:val="24"/>
        </w:rPr>
        <w:t xml:space="preserve"> Avoid dust formation. Wear appropriate personal protective equipment to avoid breathing vapors, mists or gases.</w:t>
      </w:r>
    </w:p>
    <w:p w14:paraId="20320F38">
      <w:pPr>
        <w:pStyle w:val="11"/>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rPr>
      </w:pPr>
      <w:r>
        <w:rPr>
          <w:rFonts w:hint="eastAsia" w:ascii="宋体" w:hAnsi="宋体" w:eastAsia="宋体" w:cs="宋体"/>
          <w:b/>
          <w:bCs/>
          <w:sz w:val="24"/>
          <w:szCs w:val="24"/>
        </w:rPr>
        <w:t>环境预防措施</w:t>
      </w:r>
      <w:r>
        <w:rPr>
          <w:rFonts w:hint="eastAsia" w:cs="宋体"/>
          <w:b/>
          <w:bCs/>
          <w:sz w:val="24"/>
          <w:szCs w:val="24"/>
          <w:lang w:val="en-US" w:eastAsia="zh-CN"/>
        </w:rPr>
        <w:t>:</w:t>
      </w:r>
      <w:r>
        <w:rPr>
          <w:rFonts w:ascii="宋体" w:hAnsi="宋体" w:eastAsia="宋体" w:cs="宋体"/>
          <w:sz w:val="24"/>
          <w:szCs w:val="24"/>
        </w:rPr>
        <w:t>避免溢出物扩散和流走，避免溢出物接触进入土壤、河流、下水道和污水管道。</w:t>
      </w:r>
    </w:p>
    <w:p w14:paraId="39174344">
      <w:pPr>
        <w:pStyle w:val="11"/>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rPr>
      </w:pPr>
      <w:r>
        <w:rPr>
          <w:rFonts w:hint="eastAsia" w:ascii="宋体" w:hAnsi="宋体" w:eastAsia="宋体" w:cs="宋体"/>
          <w:b/>
          <w:bCs/>
          <w:sz w:val="24"/>
          <w:szCs w:val="24"/>
        </w:rPr>
        <w:t>Environmental precautions:</w:t>
      </w:r>
      <w:r>
        <w:rPr>
          <w:rFonts w:hint="eastAsia" w:ascii="宋体" w:hAnsi="宋体" w:eastAsia="宋体" w:cs="宋体"/>
          <w:sz w:val="24"/>
          <w:szCs w:val="24"/>
        </w:rPr>
        <w:t xml:space="preserve"> Prevent spills from spreading and running away, and avoid spills from coming into contact with soil, rivers, sewers and sewage pipes.</w:t>
      </w:r>
      <w:r>
        <w:rPr>
          <w:rFonts w:hint="eastAsia" w:ascii="宋体" w:hAnsi="宋体" w:eastAsia="宋体" w:cs="宋体"/>
          <w:b/>
          <w:bCs/>
          <w:sz w:val="24"/>
          <w:szCs w:val="24"/>
        </w:rPr>
        <w:t>抑制和清除溢出物的方法和材料</w:t>
      </w:r>
      <w:r>
        <w:rPr>
          <w:rFonts w:hint="eastAsia" w:cs="宋体"/>
          <w:b/>
          <w:bCs/>
          <w:sz w:val="24"/>
          <w:szCs w:val="24"/>
          <w:lang w:val="en-US" w:eastAsia="zh-CN"/>
        </w:rPr>
        <w:t>:</w:t>
      </w:r>
      <w:r>
        <w:rPr>
          <w:rFonts w:ascii="宋体" w:hAnsi="宋体" w:eastAsia="宋体" w:cs="宋体"/>
          <w:sz w:val="24"/>
          <w:szCs w:val="24"/>
        </w:rPr>
        <w:t>将容器移离泄漏区域。用吸尘器清理或彻底清扫污染物并将其放在贴有指定标签的废弃物容器中。经由特许的废弃品处理合同商处置。</w:t>
      </w:r>
    </w:p>
    <w:p w14:paraId="46A7F73C">
      <w:pPr>
        <w:pStyle w:val="11"/>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rPr>
      </w:pPr>
      <w:r>
        <w:rPr>
          <w:rFonts w:hint="eastAsia" w:ascii="宋体" w:hAnsi="宋体" w:eastAsia="宋体" w:cs="宋体"/>
          <w:b/>
          <w:bCs/>
          <w:sz w:val="24"/>
          <w:szCs w:val="24"/>
        </w:rPr>
        <w:t>Methods and materials for containment and cleanup:</w:t>
      </w:r>
      <w:r>
        <w:rPr>
          <w:rFonts w:hint="eastAsia" w:ascii="宋体" w:hAnsi="宋体" w:eastAsia="宋体" w:cs="宋体"/>
          <w:sz w:val="24"/>
          <w:szCs w:val="24"/>
        </w:rPr>
        <w:t xml:space="preserve"> Move containers away from spill area. Vacuum or sweep up contamination and place in a designated labeled waste container. Dispose of through a licensed waste disposal contractor.</w:t>
      </w:r>
    </w:p>
    <w:p w14:paraId="37C6DCAD">
      <w:pPr>
        <w:pStyle w:val="11"/>
        <w:spacing w:before="71" w:line="221" w:lineRule="auto"/>
        <w:ind w:left="239" w:leftChars="114" w:firstLine="0" w:firstLineChars="0"/>
        <w:outlineLvl w:val="0"/>
        <w:rPr>
          <w:rFonts w:hint="default" w:ascii="Helvetica" w:hAnsi="Helvetica" w:eastAsia="Helvetica" w:cs="Helvetica"/>
          <w:i w:val="0"/>
          <w:iCs w:val="0"/>
          <w:caps w:val="0"/>
          <w:color w:val="333333"/>
          <w:spacing w:val="0"/>
          <w:sz w:val="21"/>
          <w:szCs w:val="21"/>
          <w:shd w:val="clear" w:fill="FFFFFF"/>
          <w:lang w:val="en-US" w:eastAsia="zh-CN"/>
        </w:rPr>
      </w:pPr>
    </w:p>
    <w:p w14:paraId="2E579776">
      <w:pPr>
        <w:pStyle w:val="11"/>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textAlignment w:val="auto"/>
        <w:outlineLvl w:val="0"/>
        <w:rPr>
          <w:rFonts w:hint="eastAsia" w:ascii="Times New Roman" w:hAnsi="Times New Roman" w:eastAsia="宋体" w:cs="宋体"/>
          <w:b/>
          <w:sz w:val="30"/>
          <w:szCs w:val="30"/>
          <w:lang w:val="en-US" w:eastAsia="zh-CN"/>
        </w:rPr>
      </w:pPr>
      <w:r>
        <w:rPr>
          <w:rFonts w:hint="eastAsia" w:ascii="Times New Roman" w:hAnsi="Times New Roman" w:cs="宋体"/>
          <w:b/>
          <w:sz w:val="30"/>
          <w:szCs w:val="30"/>
          <w:lang w:val="en-US" w:eastAsia="zh-CN"/>
        </w:rPr>
        <w:t>7.</w:t>
      </w:r>
      <w:r>
        <w:rPr>
          <w:rFonts w:hint="eastAsia" w:ascii="Times New Roman" w:hAnsi="Times New Roman" w:eastAsia="宋体" w:cs="宋体"/>
          <w:b/>
          <w:sz w:val="30"/>
          <w:szCs w:val="30"/>
          <w:lang w:val="en-US" w:eastAsia="zh-CN"/>
        </w:rPr>
        <w:t>操作处置和储存</w:t>
      </w:r>
    </w:p>
    <w:p w14:paraId="600B7E47">
      <w:pPr>
        <w:pStyle w:val="11"/>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firstLine="301" w:firstLineChars="100"/>
        <w:textAlignment w:val="auto"/>
        <w:outlineLvl w:val="0"/>
        <w:rPr>
          <w:rFonts w:hint="eastAsia" w:ascii="Times New Roman" w:hAnsi="Times New Roman" w:eastAsia="宋体" w:cs="宋体"/>
          <w:b/>
          <w:sz w:val="24"/>
          <w:szCs w:val="24"/>
          <w:lang w:val="en-US" w:eastAsia="zh-CN"/>
        </w:rPr>
      </w:pPr>
      <w:r>
        <w:rPr>
          <w:rFonts w:hint="eastAsia" w:ascii="Times New Roman" w:hAnsi="Times New Roman" w:eastAsia="宋体" w:cs="宋体"/>
          <w:b/>
          <w:sz w:val="30"/>
          <w:szCs w:val="30"/>
          <w:lang w:val="en-US" w:eastAsia="zh-CN"/>
        </w:rPr>
        <w:t>Handling and storage</w:t>
      </w:r>
    </w:p>
    <w:p w14:paraId="56DDE171">
      <w:pPr>
        <w:pStyle w:val="11"/>
        <w:numPr>
          <w:ilvl w:val="0"/>
          <w:numId w:val="0"/>
        </w:numPr>
        <w:spacing w:before="71" w:line="221" w:lineRule="auto"/>
        <w:ind w:left="239" w:leftChars="114" w:firstLine="0" w:firstLineChars="0"/>
        <w:outlineLvl w:val="0"/>
        <w:rPr>
          <w:rFonts w:ascii="宋体" w:hAnsi="宋体" w:eastAsia="宋体" w:cs="宋体"/>
          <w:sz w:val="24"/>
          <w:szCs w:val="24"/>
        </w:rPr>
      </w:pPr>
    </w:p>
    <w:p w14:paraId="50D68B6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i w:val="0"/>
          <w:iCs w:val="0"/>
          <w:caps w:val="0"/>
          <w:color w:val="auto"/>
          <w:spacing w:val="0"/>
          <w:sz w:val="24"/>
          <w:szCs w:val="24"/>
          <w:shd w:val="clear" w:fill="FFFFFF"/>
        </w:rPr>
      </w:pPr>
      <w:r>
        <w:rPr>
          <w:rFonts w:ascii="宋体" w:hAnsi="宋体" w:eastAsia="宋体" w:cs="宋体"/>
          <w:b/>
          <w:bCs/>
          <w:sz w:val="24"/>
          <w:szCs w:val="24"/>
        </w:rPr>
        <w:t>安全操作的注意事项</w:t>
      </w:r>
      <w:r>
        <w:rPr>
          <w:rFonts w:hint="eastAsia" w:ascii="宋体" w:hAnsi="宋体" w:eastAsia="宋体" w:cs="宋体"/>
          <w:b/>
          <w:bCs/>
          <w:sz w:val="24"/>
          <w:szCs w:val="24"/>
          <w:lang w:val="en-US" w:eastAsia="zh-CN"/>
        </w:rPr>
        <w:t>:</w:t>
      </w:r>
      <w:r>
        <w:rPr>
          <w:rFonts w:hint="eastAsia" w:ascii="宋体" w:hAnsi="宋体" w:eastAsia="宋体" w:cs="宋体"/>
          <w:i w:val="0"/>
          <w:iCs w:val="0"/>
          <w:caps w:val="0"/>
          <w:color w:val="auto"/>
          <w:spacing w:val="0"/>
          <w:sz w:val="24"/>
          <w:szCs w:val="24"/>
          <w:shd w:val="clear" w:fill="FFFFFF"/>
        </w:rPr>
        <w:t>在有粉尘生成的地方,提供合适的排风设备。</w:t>
      </w:r>
      <w:r>
        <w:rPr>
          <w:rFonts w:ascii="宋体" w:hAnsi="宋体" w:eastAsia="宋体" w:cs="宋体"/>
          <w:color w:val="auto"/>
          <w:sz w:val="24"/>
          <w:szCs w:val="24"/>
        </w:rPr>
        <w:t>应当禁止在本物质的处理、储存和加工区域饮食和抽烟。</w:t>
      </w:r>
    </w:p>
    <w:p w14:paraId="7D4242C6">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Precautions for safe handling:</w:t>
      </w:r>
      <w:r>
        <w:rPr>
          <w:rFonts w:hint="eastAsia" w:ascii="宋体" w:hAnsi="宋体" w:eastAsia="宋体" w:cs="宋体"/>
          <w:i w:val="0"/>
          <w:iCs w:val="0"/>
          <w:caps w:val="0"/>
          <w:color w:val="auto"/>
          <w:spacing w:val="0"/>
          <w:sz w:val="24"/>
          <w:szCs w:val="24"/>
          <w:shd w:val="clear" w:fill="FFFFFF"/>
          <w:lang w:val="en-US" w:eastAsia="zh-CN"/>
        </w:rPr>
        <w:t xml:space="preserve"> Provide suitable exhaust equipment where dust is generated.Eating, drinking and smoking should be prohibited in areas where this material is handled, stored and processed.</w:t>
      </w:r>
    </w:p>
    <w:p w14:paraId="747E6B0D">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color w:val="auto"/>
          <w:sz w:val="24"/>
          <w:szCs w:val="24"/>
          <w:lang w:eastAsia="zh-CN"/>
        </w:rPr>
      </w:pPr>
      <w:r>
        <w:rPr>
          <w:rFonts w:hint="default" w:ascii="宋体" w:hAnsi="宋体" w:eastAsia="宋体" w:cs="宋体"/>
          <w:b/>
          <w:bCs/>
          <w:color w:val="auto"/>
          <w:sz w:val="24"/>
          <w:szCs w:val="24"/>
        </w:rPr>
        <w:t>安全储存的条件,包括任何不兼容性</w:t>
      </w:r>
      <w:r>
        <w:rPr>
          <w:rFonts w:hint="eastAsia" w:ascii="宋体" w:hAnsi="宋体" w:eastAsia="宋体" w:cs="宋体"/>
          <w:b/>
          <w:bCs/>
          <w:color w:val="auto"/>
          <w:sz w:val="24"/>
          <w:szCs w:val="24"/>
          <w:lang w:val="en-US" w:eastAsia="zh-CN"/>
        </w:rPr>
        <w:t>:</w:t>
      </w:r>
      <w:r>
        <w:rPr>
          <w:rFonts w:hint="default" w:ascii="宋体" w:hAnsi="宋体" w:eastAsia="宋体" w:cs="宋体"/>
          <w:color w:val="auto"/>
          <w:sz w:val="24"/>
          <w:szCs w:val="24"/>
        </w:rPr>
        <w:t>贮存在阴凉处</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rPr>
        <w:t>容器保持紧闭，储存在干燥通风处。</w:t>
      </w:r>
      <w:r>
        <w:rPr>
          <w:rFonts w:hint="eastAsia" w:ascii="宋体" w:hAnsi="宋体" w:eastAsia="宋体" w:cs="宋体"/>
          <w:i w:val="0"/>
          <w:iCs w:val="0"/>
          <w:caps w:val="0"/>
          <w:color w:val="auto"/>
          <w:spacing w:val="0"/>
          <w:sz w:val="24"/>
          <w:szCs w:val="24"/>
          <w:shd w:val="clear" w:fill="FFFFFF"/>
        </w:rPr>
        <w:t>存放于惰性气体环境中。远离不相容的材料比如氧化剂存放</w:t>
      </w:r>
      <w:r>
        <w:rPr>
          <w:rFonts w:hint="eastAsia" w:ascii="宋体" w:hAnsi="宋体" w:eastAsia="宋体" w:cs="宋体"/>
          <w:i w:val="0"/>
          <w:iCs w:val="0"/>
          <w:caps w:val="0"/>
          <w:color w:val="auto"/>
          <w:spacing w:val="0"/>
          <w:sz w:val="24"/>
          <w:szCs w:val="24"/>
          <w:shd w:val="clear" w:fill="FFFFFF"/>
          <w:lang w:eastAsia="zh-CN"/>
        </w:rPr>
        <w:t>。</w:t>
      </w:r>
    </w:p>
    <w:p w14:paraId="33183E8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color w:val="auto"/>
          <w:sz w:val="24"/>
          <w:szCs w:val="24"/>
          <w:lang w:val="en-US" w:eastAsia="zh-CN"/>
        </w:rPr>
      </w:pPr>
      <w:r>
        <w:rPr>
          <w:rFonts w:hint="default" w:ascii="宋体" w:hAnsi="宋体" w:eastAsia="宋体" w:cs="宋体"/>
          <w:b/>
          <w:bCs/>
          <w:color w:val="auto"/>
          <w:sz w:val="24"/>
          <w:szCs w:val="24"/>
          <w:lang w:val="en-US" w:eastAsia="zh-CN"/>
        </w:rPr>
        <w:t>Conditions for safe storage, including any incompatibilities:</w:t>
      </w:r>
      <w:r>
        <w:rPr>
          <w:rFonts w:hint="default" w:ascii="宋体" w:hAnsi="宋体" w:eastAsia="宋体" w:cs="宋体"/>
          <w:color w:val="auto"/>
          <w:sz w:val="24"/>
          <w:szCs w:val="24"/>
          <w:lang w:val="en-US" w:eastAsia="zh-CN"/>
        </w:rPr>
        <w:t xml:space="preserve"> Store in a cool place. Keep the container tightly closed in a dry and ventilated place.Store in an inert gas environment. Keep away from incompatible materials such as oxidants.</w:t>
      </w:r>
    </w:p>
    <w:p w14:paraId="474FA8C3">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color w:val="auto"/>
          <w:sz w:val="24"/>
          <w:szCs w:val="24"/>
          <w:lang w:val="en-US" w:eastAsia="zh-CN"/>
        </w:rPr>
      </w:pPr>
    </w:p>
    <w:p w14:paraId="3DABECDF">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color w:val="auto"/>
          <w:sz w:val="30"/>
          <w:szCs w:val="30"/>
          <w:lang w:val="en-US" w:eastAsia="zh-CN"/>
        </w:rPr>
      </w:pPr>
      <w:r>
        <w:rPr>
          <w:rFonts w:hint="eastAsia" w:ascii="Times New Roman" w:hAnsi="Times New Roman" w:eastAsia="宋体" w:cs="宋体"/>
          <w:b/>
          <w:color w:val="auto"/>
          <w:sz w:val="30"/>
          <w:szCs w:val="30"/>
          <w:lang w:val="en-US" w:eastAsia="zh-CN"/>
        </w:rPr>
        <w:t>8.接触控制和个体防护</w:t>
      </w:r>
    </w:p>
    <w:p w14:paraId="49E6E93A">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color w:val="auto"/>
          <w:sz w:val="30"/>
          <w:szCs w:val="30"/>
          <w:lang w:val="en-US" w:eastAsia="zh-CN"/>
        </w:rPr>
      </w:pPr>
      <w:r>
        <w:rPr>
          <w:rFonts w:hint="eastAsia" w:ascii="Times New Roman" w:hAnsi="Times New Roman" w:eastAsia="宋体" w:cs="宋体"/>
          <w:b/>
          <w:color w:val="auto"/>
          <w:sz w:val="30"/>
          <w:szCs w:val="30"/>
          <w:lang w:val="en-US" w:eastAsia="zh-CN"/>
        </w:rPr>
        <w:t>Exposure controls and personal protection</w:t>
      </w:r>
    </w:p>
    <w:p w14:paraId="77E93559">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color w:val="auto"/>
          <w:sz w:val="30"/>
          <w:szCs w:val="30"/>
          <w:lang w:val="en-US" w:eastAsia="zh-CN"/>
        </w:rPr>
      </w:pPr>
    </w:p>
    <w:p w14:paraId="4A6558B9">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color w:val="auto"/>
          <w:sz w:val="24"/>
          <w:szCs w:val="24"/>
        </w:rPr>
      </w:pPr>
      <w:r>
        <w:rPr>
          <w:rFonts w:ascii="宋体" w:hAnsi="宋体" w:eastAsia="宋体" w:cs="宋体"/>
          <w:b/>
          <w:bCs/>
          <w:color w:val="auto"/>
          <w:sz w:val="24"/>
          <w:szCs w:val="24"/>
        </w:rPr>
        <w:t>工程控制：</w:t>
      </w:r>
      <w:r>
        <w:rPr>
          <w:rFonts w:ascii="宋体" w:hAnsi="宋体" w:eastAsia="宋体" w:cs="宋体"/>
          <w:color w:val="auto"/>
          <w:sz w:val="24"/>
          <w:szCs w:val="24"/>
        </w:rPr>
        <w:t>仅在充足的通风条件下使用。如果使用过程中会产生粉尘、烟雾、气体、 蒸气或雾气</w:t>
      </w:r>
      <w:r>
        <w:rPr>
          <w:rFonts w:hint="eastAsia" w:ascii="宋体" w:hAnsi="宋体" w:eastAsia="宋体" w:cs="宋体"/>
          <w:color w:val="auto"/>
          <w:sz w:val="24"/>
          <w:szCs w:val="24"/>
          <w:lang w:eastAsia="zh-CN"/>
        </w:rPr>
        <w:t>，</w:t>
      </w:r>
      <w:r>
        <w:rPr>
          <w:rFonts w:ascii="宋体" w:hAnsi="宋体" w:eastAsia="宋体" w:cs="宋体"/>
          <w:color w:val="auto"/>
          <w:sz w:val="24"/>
          <w:szCs w:val="24"/>
        </w:rPr>
        <w:t>请采用工艺隔离设备，局部通风系统或其它工程控制以确保工人工作环境的空气传播污染物含量低于建议的或法定的限值。</w:t>
      </w:r>
    </w:p>
    <w:p w14:paraId="2CD37F5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rPr>
      </w:pPr>
      <w:r>
        <w:rPr>
          <w:rFonts w:hint="eastAsia" w:ascii="宋体" w:hAnsi="宋体" w:eastAsia="宋体" w:cs="宋体"/>
          <w:b/>
          <w:bCs/>
          <w:color w:val="auto"/>
          <w:sz w:val="24"/>
          <w:szCs w:val="24"/>
        </w:rPr>
        <w:t>Engineering control:</w:t>
      </w:r>
      <w:r>
        <w:rPr>
          <w:rFonts w:hint="eastAsia" w:ascii="宋体" w:hAnsi="宋体" w:eastAsia="宋体" w:cs="宋体"/>
          <w:color w:val="auto"/>
          <w:sz w:val="24"/>
          <w:szCs w:val="24"/>
        </w:rPr>
        <w:t xml:space="preserve">Use only with adequate ventilation. If </w:t>
      </w:r>
      <w:r>
        <w:rPr>
          <w:rFonts w:hint="eastAsia" w:ascii="宋体" w:hAnsi="宋体" w:eastAsia="宋体" w:cs="宋体"/>
          <w:sz w:val="24"/>
          <w:szCs w:val="24"/>
        </w:rPr>
        <w:t>dust, fumes, gases, vapors, or mists are generated during use, use process isolation equipment, local exhaust ventilation systems, or other engineering controls to ensure that worker exposure to airborne contaminants is below recommended or statutory limits.</w:t>
      </w:r>
    </w:p>
    <w:p w14:paraId="4C9DD38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ascii="宋体" w:hAnsi="宋体" w:eastAsia="宋体" w:cs="宋体"/>
          <w:b/>
          <w:bCs/>
          <w:sz w:val="24"/>
          <w:szCs w:val="24"/>
        </w:rPr>
        <w:t>呼吸系统防护：</w:t>
      </w:r>
      <w:r>
        <w:rPr>
          <w:rFonts w:ascii="宋体" w:hAnsi="宋体" w:eastAsia="宋体" w:cs="宋体"/>
          <w:sz w:val="24"/>
          <w:szCs w:val="24"/>
        </w:rPr>
        <w:t>作业工人建议佩戴防尘口罩。</w:t>
      </w:r>
    </w:p>
    <w:p w14:paraId="0DEB6EDC">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lang w:eastAsia="zh-CN"/>
        </w:rPr>
      </w:pPr>
      <w:r>
        <w:rPr>
          <w:rFonts w:hint="eastAsia" w:ascii="宋体" w:hAnsi="宋体" w:eastAsia="宋体" w:cs="宋体"/>
          <w:b/>
          <w:bCs/>
          <w:sz w:val="24"/>
          <w:szCs w:val="24"/>
        </w:rPr>
        <w:t>Respiratory system protection:</w:t>
      </w:r>
      <w:r>
        <w:rPr>
          <w:rFonts w:hint="eastAsia" w:ascii="宋体" w:hAnsi="宋体" w:eastAsia="宋体" w:cs="宋体"/>
          <w:sz w:val="24"/>
          <w:szCs w:val="24"/>
        </w:rPr>
        <w:t xml:space="preserve"> Workers are recommended to wear dust masks.</w:t>
      </w:r>
    </w:p>
    <w:p w14:paraId="77812F4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ascii="宋体" w:hAnsi="宋体" w:eastAsia="宋体" w:cs="宋体"/>
          <w:b/>
          <w:bCs/>
          <w:sz w:val="24"/>
          <w:szCs w:val="24"/>
        </w:rPr>
        <w:t>眼睛防护：</w:t>
      </w:r>
      <w:r>
        <w:rPr>
          <w:rFonts w:ascii="宋体" w:hAnsi="宋体" w:eastAsia="宋体" w:cs="宋体"/>
          <w:sz w:val="24"/>
          <w:szCs w:val="24"/>
        </w:rPr>
        <w:t>戴化学安全防护眼镜。</w:t>
      </w:r>
    </w:p>
    <w:p w14:paraId="4FB07FE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lang w:eastAsia="zh-CN"/>
        </w:rPr>
      </w:pPr>
      <w:r>
        <w:rPr>
          <w:rFonts w:hint="eastAsia" w:ascii="宋体" w:hAnsi="宋体" w:eastAsia="宋体" w:cs="宋体"/>
          <w:b/>
          <w:bCs/>
          <w:sz w:val="24"/>
          <w:szCs w:val="24"/>
        </w:rPr>
        <w:t>Eye protection:</w:t>
      </w:r>
      <w:r>
        <w:rPr>
          <w:rFonts w:hint="eastAsia" w:ascii="宋体" w:hAnsi="宋体" w:eastAsia="宋体" w:cs="宋体"/>
          <w:sz w:val="24"/>
          <w:szCs w:val="24"/>
        </w:rPr>
        <w:t xml:space="preserve"> Wear chemical safety glasses.</w:t>
      </w:r>
    </w:p>
    <w:p w14:paraId="4FF53B81">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ascii="宋体" w:hAnsi="宋体" w:eastAsia="宋体" w:cs="宋体"/>
          <w:b/>
          <w:bCs/>
          <w:sz w:val="24"/>
          <w:szCs w:val="24"/>
        </w:rPr>
        <w:t>身体防护：</w:t>
      </w:r>
      <w:r>
        <w:rPr>
          <w:rFonts w:ascii="宋体" w:hAnsi="宋体" w:eastAsia="宋体" w:cs="宋体"/>
          <w:sz w:val="24"/>
          <w:szCs w:val="24"/>
        </w:rPr>
        <w:t>防护服。</w:t>
      </w:r>
    </w:p>
    <w:p w14:paraId="7899506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lang w:eastAsia="zh-CN"/>
        </w:rPr>
      </w:pPr>
      <w:r>
        <w:rPr>
          <w:rFonts w:hint="eastAsia" w:ascii="宋体" w:hAnsi="宋体" w:eastAsia="宋体" w:cs="宋体"/>
          <w:b/>
          <w:bCs/>
          <w:sz w:val="24"/>
          <w:szCs w:val="24"/>
        </w:rPr>
        <w:t>Body protection:</w:t>
      </w:r>
      <w:r>
        <w:rPr>
          <w:rFonts w:hint="eastAsia" w:ascii="宋体" w:hAnsi="宋体" w:eastAsia="宋体" w:cs="宋体"/>
          <w:sz w:val="24"/>
          <w:szCs w:val="24"/>
        </w:rPr>
        <w:t xml:space="preserve"> Protective clothing.</w:t>
      </w:r>
      <w:r>
        <w:rPr>
          <w:rFonts w:ascii="宋体" w:hAnsi="宋体" w:eastAsia="宋体" w:cs="宋体"/>
          <w:sz w:val="24"/>
          <w:szCs w:val="24"/>
        </w:rPr>
        <w:t> </w:t>
      </w:r>
    </w:p>
    <w:p w14:paraId="00F4BF7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ascii="宋体" w:hAnsi="宋体" w:eastAsia="宋体" w:cs="宋体"/>
          <w:b/>
          <w:bCs/>
          <w:sz w:val="24"/>
          <w:szCs w:val="24"/>
        </w:rPr>
        <w:t>手防护：</w:t>
      </w:r>
      <w:r>
        <w:rPr>
          <w:rFonts w:ascii="宋体" w:hAnsi="宋体" w:eastAsia="宋体" w:cs="宋体"/>
          <w:sz w:val="24"/>
          <w:szCs w:val="24"/>
        </w:rPr>
        <w:t>配戴防护手套。</w:t>
      </w:r>
    </w:p>
    <w:p w14:paraId="194E334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lang w:eastAsia="zh-CN"/>
        </w:rPr>
      </w:pPr>
      <w:r>
        <w:rPr>
          <w:rFonts w:hint="eastAsia" w:ascii="宋体" w:hAnsi="宋体" w:eastAsia="宋体" w:cs="宋体"/>
          <w:b/>
          <w:bCs/>
          <w:sz w:val="24"/>
          <w:szCs w:val="24"/>
        </w:rPr>
        <w:t>Hand protection:</w:t>
      </w:r>
      <w:r>
        <w:rPr>
          <w:rFonts w:hint="eastAsia" w:ascii="宋体" w:hAnsi="宋体" w:eastAsia="宋体" w:cs="宋体"/>
          <w:sz w:val="24"/>
          <w:szCs w:val="24"/>
        </w:rPr>
        <w:t xml:space="preserve"> Wear protective gloves.</w:t>
      </w:r>
    </w:p>
    <w:p w14:paraId="10E3752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ascii="宋体" w:hAnsi="宋体" w:eastAsia="宋体" w:cs="宋体"/>
          <w:b/>
          <w:bCs/>
          <w:sz w:val="24"/>
          <w:szCs w:val="24"/>
        </w:rPr>
        <w:t>其他防护：</w:t>
      </w:r>
      <w:r>
        <w:rPr>
          <w:rFonts w:ascii="宋体" w:hAnsi="宋体" w:eastAsia="宋体" w:cs="宋体"/>
          <w:sz w:val="24"/>
          <w:szCs w:val="24"/>
        </w:rPr>
        <w:t>及时换洗工作服。注意个人清洁卫生。</w:t>
      </w:r>
    </w:p>
    <w:p w14:paraId="70D594C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sz w:val="24"/>
          <w:szCs w:val="24"/>
          <w:lang w:val="en-US" w:eastAsia="zh-CN"/>
        </w:rPr>
      </w:pPr>
      <w:r>
        <w:rPr>
          <w:rFonts w:hint="default" w:ascii="宋体" w:hAnsi="宋体" w:eastAsia="宋体" w:cs="宋体"/>
          <w:b/>
          <w:bCs/>
          <w:sz w:val="24"/>
          <w:szCs w:val="24"/>
          <w:lang w:val="en-US" w:eastAsia="zh-CN"/>
        </w:rPr>
        <w:t>Other protection:</w:t>
      </w:r>
      <w:r>
        <w:rPr>
          <w:rFonts w:hint="default" w:ascii="宋体" w:hAnsi="宋体" w:eastAsia="宋体" w:cs="宋体"/>
          <w:sz w:val="24"/>
          <w:szCs w:val="24"/>
          <w:lang w:val="en-US" w:eastAsia="zh-CN"/>
        </w:rPr>
        <w:t xml:space="preserve"> Change and wash work clothes in time. Pay attention to personal hygiene.</w:t>
      </w:r>
    </w:p>
    <w:p w14:paraId="7F5FCA57">
      <w:pPr>
        <w:numPr>
          <w:ilvl w:val="0"/>
          <w:numId w:val="0"/>
        </w:numPr>
        <w:ind w:left="239" w:leftChars="114" w:firstLine="0" w:firstLineChars="0"/>
        <w:jc w:val="left"/>
        <w:rPr>
          <w:rFonts w:hint="default" w:ascii="宋体" w:hAnsi="宋体" w:eastAsia="宋体" w:cs="宋体"/>
          <w:sz w:val="24"/>
          <w:szCs w:val="24"/>
          <w:lang w:val="en-US" w:eastAsia="zh-CN"/>
        </w:rPr>
      </w:pPr>
    </w:p>
    <w:p w14:paraId="2C810A64">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9.理化特性</w:t>
      </w:r>
    </w:p>
    <w:p w14:paraId="01A3665F">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114"/>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Physical and chemical properties</w:t>
      </w:r>
    </w:p>
    <w:p w14:paraId="49F96F4C">
      <w:pPr>
        <w:numPr>
          <w:ilvl w:val="0"/>
          <w:numId w:val="0"/>
        </w:numPr>
        <w:ind w:leftChars="114"/>
        <w:jc w:val="left"/>
        <w:rPr>
          <w:rFonts w:hint="eastAsia" w:ascii="Times New Roman" w:hAnsi="Times New Roman" w:eastAsia="宋体" w:cs="宋体"/>
          <w:b/>
          <w:sz w:val="24"/>
          <w:szCs w:val="24"/>
          <w:lang w:val="en-US" w:eastAsia="zh-CN"/>
        </w:rPr>
      </w:pPr>
    </w:p>
    <w:tbl>
      <w:tblPr>
        <w:tblStyle w:val="8"/>
        <w:tblW w:w="9443" w:type="dxa"/>
        <w:tblInd w:w="3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26"/>
        <w:gridCol w:w="4617"/>
      </w:tblGrid>
      <w:tr w14:paraId="20331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4" w:hRule="atLeast"/>
        </w:trPr>
        <w:tc>
          <w:tcPr>
            <w:tcW w:w="4826" w:type="dxa"/>
            <w:vAlign w:val="center"/>
          </w:tcPr>
          <w:p w14:paraId="4376B406">
            <w:pPr>
              <w:pStyle w:val="11"/>
              <w:keepNext w:val="0"/>
              <w:keepLines w:val="0"/>
              <w:pageBreakBefore w:val="0"/>
              <w:widowControl w:val="0"/>
              <w:kinsoku/>
              <w:wordWrap/>
              <w:overflowPunct/>
              <w:topLinePunct w:val="0"/>
              <w:autoSpaceDE/>
              <w:autoSpaceDN/>
              <w:bidi w:val="0"/>
              <w:adjustRightInd/>
              <w:snapToGrid/>
              <w:spacing w:before="40" w:line="360" w:lineRule="exact"/>
              <w:jc w:val="left"/>
              <w:textAlignment w:val="auto"/>
              <w:outlineLvl w:val="0"/>
              <w:rPr>
                <w:rFonts w:hint="default" w:ascii="宋体" w:hAnsi="宋体" w:eastAsia="宋体" w:cs="宋体"/>
                <w:b/>
                <w:bCs/>
                <w:kern w:val="2"/>
                <w:sz w:val="24"/>
                <w:szCs w:val="24"/>
                <w:lang w:val="en-US" w:eastAsia="zh-CN" w:bidi="ar-SA"/>
              </w:rPr>
            </w:pPr>
            <w:r>
              <w:rPr>
                <w:b/>
                <w:bCs/>
                <w:spacing w:val="-5"/>
              </w:rPr>
              <w:t>颜色</w:t>
            </w:r>
            <w:r>
              <w:rPr>
                <w:rFonts w:hint="eastAsia"/>
                <w:b/>
                <w:bCs/>
                <w:spacing w:val="-5"/>
              </w:rPr>
              <w:t>Color</w:t>
            </w:r>
          </w:p>
        </w:tc>
        <w:tc>
          <w:tcPr>
            <w:tcW w:w="4617" w:type="dxa"/>
            <w:vAlign w:val="center"/>
          </w:tcPr>
          <w:p w14:paraId="795DAF3A">
            <w:pPr>
              <w:pStyle w:val="11"/>
              <w:keepNext w:val="0"/>
              <w:keepLines w:val="0"/>
              <w:pageBreakBefore w:val="0"/>
              <w:widowControl w:val="0"/>
              <w:kinsoku/>
              <w:wordWrap/>
              <w:overflowPunct/>
              <w:topLinePunct w:val="0"/>
              <w:autoSpaceDE/>
              <w:autoSpaceDN/>
              <w:bidi w:val="0"/>
              <w:adjustRightInd/>
              <w:snapToGrid/>
              <w:spacing w:before="40" w:line="360" w:lineRule="exact"/>
              <w:jc w:val="left"/>
              <w:textAlignment w:val="auto"/>
              <w:outlineLvl w:val="0"/>
              <w:rPr>
                <w:rFonts w:hint="default" w:ascii="宋体" w:hAnsi="宋体" w:eastAsia="宋体" w:cs="宋体"/>
                <w:kern w:val="2"/>
                <w:sz w:val="24"/>
                <w:szCs w:val="24"/>
                <w:lang w:val="en-US" w:eastAsia="zh-CN" w:bidi="ar-SA"/>
              </w:rPr>
            </w:pPr>
            <w:r>
              <w:rPr>
                <w:rFonts w:hint="eastAsia"/>
                <w:spacing w:val="-23"/>
                <w:lang w:val="en-US" w:eastAsia="zh-CN"/>
              </w:rPr>
              <w:t>乳白色Milky</w:t>
            </w:r>
          </w:p>
        </w:tc>
      </w:tr>
      <w:tr w14:paraId="7FC8E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4826" w:type="dxa"/>
            <w:vAlign w:val="center"/>
          </w:tcPr>
          <w:p w14:paraId="198CC22A">
            <w:pPr>
              <w:pStyle w:val="11"/>
              <w:keepNext w:val="0"/>
              <w:keepLines w:val="0"/>
              <w:pageBreakBefore w:val="0"/>
              <w:widowControl w:val="0"/>
              <w:kinsoku/>
              <w:wordWrap/>
              <w:overflowPunct/>
              <w:topLinePunct w:val="0"/>
              <w:autoSpaceDE/>
              <w:autoSpaceDN/>
              <w:bidi w:val="0"/>
              <w:adjustRightInd/>
              <w:snapToGrid/>
              <w:spacing w:before="37" w:line="360" w:lineRule="exact"/>
              <w:jc w:val="left"/>
              <w:textAlignment w:val="auto"/>
              <w:outlineLvl w:val="0"/>
              <w:rPr>
                <w:rFonts w:hint="default" w:ascii="宋体" w:hAnsi="宋体" w:eastAsia="宋体" w:cs="宋体"/>
                <w:b/>
                <w:bCs/>
                <w:kern w:val="2"/>
                <w:sz w:val="24"/>
                <w:szCs w:val="24"/>
                <w:lang w:val="en-US" w:eastAsia="zh-CN" w:bidi="ar-SA"/>
              </w:rPr>
            </w:pPr>
            <w:r>
              <w:rPr>
                <w:b/>
                <w:bCs/>
                <w:spacing w:val="-5"/>
              </w:rPr>
              <w:t>状态</w:t>
            </w:r>
            <w:r>
              <w:rPr>
                <w:rFonts w:hint="eastAsia"/>
                <w:b/>
                <w:bCs/>
                <w:spacing w:val="-5"/>
              </w:rPr>
              <w:t>State</w:t>
            </w:r>
          </w:p>
        </w:tc>
        <w:tc>
          <w:tcPr>
            <w:tcW w:w="4617" w:type="dxa"/>
            <w:vAlign w:val="center"/>
          </w:tcPr>
          <w:p w14:paraId="6CBA3718">
            <w:pPr>
              <w:pStyle w:val="11"/>
              <w:keepNext w:val="0"/>
              <w:keepLines w:val="0"/>
              <w:pageBreakBefore w:val="0"/>
              <w:widowControl w:val="0"/>
              <w:kinsoku/>
              <w:wordWrap/>
              <w:overflowPunct/>
              <w:topLinePunct w:val="0"/>
              <w:autoSpaceDE/>
              <w:autoSpaceDN/>
              <w:bidi w:val="0"/>
              <w:adjustRightInd/>
              <w:snapToGrid/>
              <w:spacing w:before="37" w:line="360" w:lineRule="exact"/>
              <w:jc w:val="left"/>
              <w:textAlignment w:val="auto"/>
              <w:outlineLvl w:val="0"/>
              <w:rPr>
                <w:rFonts w:hint="default" w:ascii="宋体" w:hAnsi="宋体" w:eastAsia="宋体" w:cs="宋体"/>
                <w:kern w:val="2"/>
                <w:sz w:val="24"/>
                <w:szCs w:val="24"/>
                <w:lang w:val="en-US" w:eastAsia="zh-CN" w:bidi="ar-SA"/>
              </w:rPr>
            </w:pPr>
            <w:r>
              <w:rPr>
                <w:rFonts w:hint="eastAsia"/>
                <w:spacing w:val="-5"/>
                <w:lang w:val="en-US" w:eastAsia="zh-CN"/>
              </w:rPr>
              <w:t>液体Liquid</w:t>
            </w:r>
          </w:p>
        </w:tc>
      </w:tr>
      <w:tr w14:paraId="2EF58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826" w:type="dxa"/>
            <w:vAlign w:val="center"/>
          </w:tcPr>
          <w:p w14:paraId="228C6099">
            <w:pPr>
              <w:pStyle w:val="11"/>
              <w:keepNext w:val="0"/>
              <w:keepLines w:val="0"/>
              <w:pageBreakBefore w:val="0"/>
              <w:widowControl w:val="0"/>
              <w:kinsoku/>
              <w:wordWrap/>
              <w:overflowPunct/>
              <w:topLinePunct w:val="0"/>
              <w:autoSpaceDE/>
              <w:autoSpaceDN/>
              <w:bidi w:val="0"/>
              <w:adjustRightInd/>
              <w:snapToGrid/>
              <w:spacing w:before="36" w:line="360" w:lineRule="exact"/>
              <w:jc w:val="left"/>
              <w:textAlignment w:val="auto"/>
              <w:outlineLvl w:val="0"/>
              <w:rPr>
                <w:rFonts w:hint="default" w:ascii="宋体" w:hAnsi="宋体" w:eastAsia="宋体" w:cs="宋体"/>
                <w:b/>
                <w:bCs/>
                <w:kern w:val="2"/>
                <w:sz w:val="24"/>
                <w:szCs w:val="24"/>
                <w:lang w:val="en-US" w:eastAsia="zh-CN" w:bidi="ar-SA"/>
              </w:rPr>
            </w:pPr>
            <w:r>
              <w:rPr>
                <w:b/>
                <w:bCs/>
                <w:spacing w:val="-6"/>
              </w:rPr>
              <w:t>气味</w:t>
            </w:r>
            <w:r>
              <w:rPr>
                <w:rFonts w:hint="eastAsia"/>
                <w:b/>
                <w:bCs/>
                <w:spacing w:val="-6"/>
              </w:rPr>
              <w:t>Odor</w:t>
            </w:r>
          </w:p>
        </w:tc>
        <w:tc>
          <w:tcPr>
            <w:tcW w:w="4617" w:type="dxa"/>
            <w:vAlign w:val="center"/>
          </w:tcPr>
          <w:p w14:paraId="5EB97CE4">
            <w:pPr>
              <w:pStyle w:val="11"/>
              <w:keepNext w:val="0"/>
              <w:keepLines w:val="0"/>
              <w:pageBreakBefore w:val="0"/>
              <w:widowControl w:val="0"/>
              <w:kinsoku/>
              <w:wordWrap/>
              <w:overflowPunct/>
              <w:topLinePunct w:val="0"/>
              <w:autoSpaceDE/>
              <w:autoSpaceDN/>
              <w:bidi w:val="0"/>
              <w:adjustRightInd/>
              <w:snapToGrid/>
              <w:spacing w:before="36" w:line="360" w:lineRule="exact"/>
              <w:jc w:val="left"/>
              <w:textAlignment w:val="auto"/>
              <w:outlineLvl w:val="0"/>
              <w:rPr>
                <w:rFonts w:hint="default" w:ascii="宋体" w:hAnsi="宋体" w:eastAsia="宋体" w:cs="宋体"/>
                <w:kern w:val="2"/>
                <w:sz w:val="24"/>
                <w:szCs w:val="24"/>
                <w:lang w:val="en-US" w:eastAsia="zh-CN" w:bidi="ar-SA"/>
              </w:rPr>
            </w:pPr>
            <w:r>
              <w:rPr>
                <w:spacing w:val="-6"/>
              </w:rPr>
              <w:t>无味</w:t>
            </w:r>
            <w:r>
              <w:rPr>
                <w:rFonts w:hint="eastAsia"/>
                <w:spacing w:val="-6"/>
              </w:rPr>
              <w:t>Odorless</w:t>
            </w:r>
          </w:p>
        </w:tc>
      </w:tr>
      <w:tr w14:paraId="172FD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4826" w:type="dxa"/>
            <w:vAlign w:val="center"/>
          </w:tcPr>
          <w:p w14:paraId="55F03876">
            <w:pPr>
              <w:pStyle w:val="11"/>
              <w:keepNext w:val="0"/>
              <w:keepLines w:val="0"/>
              <w:pageBreakBefore w:val="0"/>
              <w:widowControl w:val="0"/>
              <w:kinsoku/>
              <w:wordWrap/>
              <w:overflowPunct/>
              <w:topLinePunct w:val="0"/>
              <w:autoSpaceDE/>
              <w:autoSpaceDN/>
              <w:bidi w:val="0"/>
              <w:adjustRightInd/>
              <w:snapToGrid/>
              <w:spacing w:before="36" w:line="360" w:lineRule="exact"/>
              <w:jc w:val="left"/>
              <w:textAlignment w:val="auto"/>
              <w:outlineLvl w:val="0"/>
              <w:rPr>
                <w:rFonts w:hint="eastAsia" w:eastAsia="宋体"/>
                <w:b/>
                <w:bCs/>
                <w:spacing w:val="-6"/>
                <w:lang w:val="en-US" w:eastAsia="zh-CN"/>
              </w:rPr>
            </w:pPr>
            <w:r>
              <w:rPr>
                <w:rFonts w:hint="eastAsia"/>
                <w:b/>
                <w:bCs/>
                <w:spacing w:val="-6"/>
                <w:lang w:val="en-US" w:eastAsia="zh-CN"/>
              </w:rPr>
              <w:t>密度Density</w:t>
            </w:r>
          </w:p>
        </w:tc>
        <w:tc>
          <w:tcPr>
            <w:tcW w:w="4617" w:type="dxa"/>
            <w:vAlign w:val="center"/>
          </w:tcPr>
          <w:p w14:paraId="167D0E75">
            <w:pPr>
              <w:pStyle w:val="11"/>
              <w:keepNext w:val="0"/>
              <w:keepLines w:val="0"/>
              <w:pageBreakBefore w:val="0"/>
              <w:widowControl w:val="0"/>
              <w:kinsoku/>
              <w:wordWrap/>
              <w:overflowPunct/>
              <w:topLinePunct w:val="0"/>
              <w:autoSpaceDE/>
              <w:autoSpaceDN/>
              <w:bidi w:val="0"/>
              <w:adjustRightInd/>
              <w:snapToGrid/>
              <w:spacing w:before="36" w:line="360" w:lineRule="exact"/>
              <w:jc w:val="left"/>
              <w:textAlignment w:val="auto"/>
              <w:outlineLvl w:val="0"/>
              <w:rPr>
                <w:rFonts w:hint="default" w:eastAsia="宋体"/>
                <w:spacing w:val="-6"/>
                <w:lang w:val="en-US" w:eastAsia="zh-CN"/>
              </w:rPr>
            </w:pPr>
            <w:r>
              <w:rPr>
                <w:rFonts w:hint="eastAsia"/>
                <w:spacing w:val="-6"/>
                <w:lang w:val="en-US" w:eastAsia="zh-CN"/>
              </w:rPr>
              <w:t>3.5-3.9g/ml</w:t>
            </w:r>
          </w:p>
        </w:tc>
      </w:tr>
      <w:tr w14:paraId="3B0E7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4826" w:type="dxa"/>
            <w:vAlign w:val="center"/>
          </w:tcPr>
          <w:p w14:paraId="2C744D1B">
            <w:pPr>
              <w:pStyle w:val="11"/>
              <w:keepNext w:val="0"/>
              <w:keepLines w:val="0"/>
              <w:pageBreakBefore w:val="0"/>
              <w:widowControl w:val="0"/>
              <w:kinsoku/>
              <w:wordWrap/>
              <w:overflowPunct/>
              <w:topLinePunct w:val="0"/>
              <w:autoSpaceDE/>
              <w:autoSpaceDN/>
              <w:bidi w:val="0"/>
              <w:adjustRightInd/>
              <w:snapToGrid/>
              <w:spacing w:before="36" w:line="360" w:lineRule="exact"/>
              <w:jc w:val="left"/>
              <w:textAlignment w:val="auto"/>
              <w:outlineLvl w:val="0"/>
              <w:rPr>
                <w:rFonts w:hint="default" w:ascii="宋体" w:hAnsi="宋体" w:eastAsia="宋体" w:cs="宋体"/>
                <w:b/>
                <w:bCs/>
                <w:sz w:val="24"/>
                <w:szCs w:val="24"/>
                <w:vertAlign w:val="baseline"/>
                <w:lang w:val="en-US" w:eastAsia="zh-CN"/>
              </w:rPr>
            </w:pPr>
            <w:r>
              <w:rPr>
                <w:rFonts w:hint="eastAsia"/>
                <w:b/>
                <w:bCs/>
                <w:lang w:val="en-US" w:eastAsia="zh-CN"/>
              </w:rPr>
              <w:t>沸点B</w:t>
            </w:r>
            <w:r>
              <w:rPr>
                <w:rFonts w:hint="default"/>
                <w:b/>
                <w:bCs/>
                <w:lang w:val="en-US" w:eastAsia="zh-CN"/>
              </w:rPr>
              <w:t>oiling point</w:t>
            </w:r>
          </w:p>
        </w:tc>
        <w:tc>
          <w:tcPr>
            <w:tcW w:w="4617" w:type="dxa"/>
            <w:vAlign w:val="center"/>
          </w:tcPr>
          <w:p w14:paraId="5CABDE9A">
            <w:pPr>
              <w:pStyle w:val="11"/>
              <w:keepNext w:val="0"/>
              <w:keepLines w:val="0"/>
              <w:pageBreakBefore w:val="0"/>
              <w:widowControl w:val="0"/>
              <w:tabs>
                <w:tab w:val="center" w:pos="1838"/>
              </w:tabs>
              <w:kinsoku/>
              <w:wordWrap/>
              <w:overflowPunct/>
              <w:topLinePunct w:val="0"/>
              <w:autoSpaceDE/>
              <w:autoSpaceDN/>
              <w:bidi w:val="0"/>
              <w:adjustRightInd/>
              <w:snapToGrid/>
              <w:spacing w:before="36" w:line="360" w:lineRule="exact"/>
              <w:jc w:val="left"/>
              <w:textAlignment w:val="auto"/>
              <w:outlineLvl w:val="0"/>
              <w:rPr>
                <w:rFonts w:hint="default" w:ascii="宋体" w:hAnsi="宋体" w:eastAsia="宋体" w:cs="宋体"/>
                <w:kern w:val="2"/>
                <w:sz w:val="24"/>
                <w:szCs w:val="24"/>
                <w:lang w:val="en-US" w:eastAsia="zh-CN" w:bidi="ar-SA"/>
              </w:rPr>
            </w:pPr>
            <w:r>
              <w:rPr>
                <w:rFonts w:hint="eastAsia" w:cs="宋体"/>
                <w:sz w:val="24"/>
                <w:szCs w:val="24"/>
                <w:lang w:val="en-US" w:eastAsia="zh-CN"/>
              </w:rPr>
              <w:t>82</w:t>
            </w:r>
            <w:r>
              <w:rPr>
                <w:spacing w:val="-6"/>
              </w:rPr>
              <w:t>℃</w:t>
            </w:r>
          </w:p>
        </w:tc>
      </w:tr>
      <w:tr w14:paraId="3EEC3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4826" w:type="dxa"/>
            <w:vAlign w:val="center"/>
          </w:tcPr>
          <w:p w14:paraId="2DB962F4">
            <w:pPr>
              <w:pStyle w:val="11"/>
              <w:keepNext w:val="0"/>
              <w:keepLines w:val="0"/>
              <w:pageBreakBefore w:val="0"/>
              <w:widowControl w:val="0"/>
              <w:kinsoku/>
              <w:wordWrap/>
              <w:overflowPunct/>
              <w:topLinePunct w:val="0"/>
              <w:autoSpaceDE/>
              <w:autoSpaceDN/>
              <w:bidi w:val="0"/>
              <w:adjustRightInd/>
              <w:snapToGrid/>
              <w:spacing w:before="60" w:line="360" w:lineRule="exact"/>
              <w:jc w:val="left"/>
              <w:textAlignment w:val="auto"/>
              <w:outlineLvl w:val="0"/>
              <w:rPr>
                <w:rFonts w:hint="default" w:eastAsia="宋体"/>
                <w:b/>
                <w:bCs/>
                <w:spacing w:val="-6"/>
                <w:lang w:val="en-US" w:eastAsia="zh-CN"/>
              </w:rPr>
            </w:pPr>
            <w:r>
              <w:rPr>
                <w:b/>
                <w:bCs/>
                <w:spacing w:val="-6"/>
              </w:rPr>
              <w:t>熔点</w:t>
            </w:r>
            <w:r>
              <w:rPr>
                <w:rFonts w:hint="eastAsia"/>
                <w:b/>
                <w:bCs/>
                <w:spacing w:val="-6"/>
              </w:rPr>
              <w:t>Melting point</w:t>
            </w:r>
          </w:p>
        </w:tc>
        <w:tc>
          <w:tcPr>
            <w:tcW w:w="4617" w:type="dxa"/>
            <w:vAlign w:val="center"/>
          </w:tcPr>
          <w:p w14:paraId="4FE8D363">
            <w:pPr>
              <w:pStyle w:val="11"/>
              <w:keepNext w:val="0"/>
              <w:keepLines w:val="0"/>
              <w:pageBreakBefore w:val="0"/>
              <w:widowControl w:val="0"/>
              <w:kinsoku/>
              <w:wordWrap/>
              <w:overflowPunct/>
              <w:topLinePunct w:val="0"/>
              <w:autoSpaceDE/>
              <w:autoSpaceDN/>
              <w:bidi w:val="0"/>
              <w:adjustRightInd/>
              <w:snapToGrid/>
              <w:spacing w:before="60" w:line="360" w:lineRule="exact"/>
              <w:jc w:val="left"/>
              <w:textAlignment w:val="auto"/>
              <w:outlineLvl w:val="0"/>
              <w:rPr>
                <w:rFonts w:hint="eastAsia"/>
                <w:spacing w:val="-6"/>
                <w:lang w:val="en-US" w:eastAsia="zh-CN"/>
              </w:rPr>
            </w:pPr>
            <w:r>
              <w:rPr>
                <w:rFonts w:hint="eastAsia"/>
                <w:spacing w:val="-6"/>
                <w:lang w:val="en-US" w:eastAsia="zh-CN"/>
              </w:rPr>
              <w:t>-89.5</w:t>
            </w:r>
            <w:bookmarkStart w:id="0" w:name="_GoBack"/>
            <w:bookmarkEnd w:id="0"/>
            <w:r>
              <w:rPr>
                <w:spacing w:val="-6"/>
              </w:rPr>
              <w:t>℃</w:t>
            </w:r>
          </w:p>
        </w:tc>
      </w:tr>
    </w:tbl>
    <w:p w14:paraId="49804984">
      <w:pPr>
        <w:numPr>
          <w:ilvl w:val="0"/>
          <w:numId w:val="0"/>
        </w:numPr>
        <w:ind w:left="239" w:leftChars="114" w:firstLine="0" w:firstLineChars="0"/>
        <w:jc w:val="left"/>
        <w:rPr>
          <w:rFonts w:hint="default" w:ascii="宋体" w:hAnsi="宋体" w:eastAsia="宋体" w:cs="宋体"/>
          <w:sz w:val="24"/>
          <w:szCs w:val="24"/>
          <w:lang w:val="en-US" w:eastAsia="zh-CN"/>
        </w:rPr>
      </w:pPr>
    </w:p>
    <w:p w14:paraId="43E99A7A">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10.稳定性和反应性</w:t>
      </w:r>
    </w:p>
    <w:p w14:paraId="1D3B23DE">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Stability and reactivity</w:t>
      </w:r>
    </w:p>
    <w:p w14:paraId="45A12589">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p>
    <w:p w14:paraId="45834D2C">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241" w:firstLineChars="100"/>
        <w:jc w:val="left"/>
        <w:textAlignment w:val="auto"/>
        <w:rPr>
          <w:rFonts w:hint="default" w:ascii="宋体" w:hAnsi="宋体" w:eastAsia="宋体" w:cs="宋体"/>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kern w:val="2"/>
          <w:sz w:val="24"/>
          <w:szCs w:val="24"/>
          <w:shd w:val="clear" w:fill="FFFFFF"/>
          <w:lang w:val="en-US" w:eastAsia="en-US" w:bidi="ar-SA"/>
        </w:rPr>
        <w:t>稳定性：</w:t>
      </w:r>
      <w:r>
        <w:rPr>
          <w:rFonts w:hint="eastAsia" w:ascii="宋体" w:hAnsi="宋体" w:eastAsia="宋体" w:cs="宋体"/>
          <w:i w:val="0"/>
          <w:iCs w:val="0"/>
          <w:caps w:val="0"/>
          <w:color w:val="auto"/>
          <w:spacing w:val="0"/>
          <w:sz w:val="24"/>
          <w:szCs w:val="24"/>
          <w:shd w:val="clear" w:fill="FFFFFF"/>
        </w:rPr>
        <w:t>一般情况下稳定。</w:t>
      </w:r>
      <w:r>
        <w:rPr>
          <w:rFonts w:hint="eastAsia" w:ascii="宋体" w:hAnsi="宋体" w:eastAsia="宋体" w:cs="宋体"/>
          <w:i w:val="0"/>
          <w:iCs w:val="0"/>
          <w:caps w:val="0"/>
          <w:color w:val="auto"/>
          <w:spacing w:val="0"/>
          <w:sz w:val="24"/>
          <w:szCs w:val="24"/>
          <w:shd w:val="clear" w:fill="FFFFFF"/>
          <w:lang w:val="en-US" w:eastAsia="zh-CN"/>
        </w:rPr>
        <w:t>遇到高温、明火会引起燃烧爆炸。</w:t>
      </w:r>
    </w:p>
    <w:p w14:paraId="7E62FF59">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b/>
          <w:bCs/>
          <w:i w:val="0"/>
          <w:iCs w:val="0"/>
          <w:caps w:val="0"/>
          <w:color w:val="auto"/>
          <w:spacing w:val="0"/>
          <w:sz w:val="24"/>
          <w:szCs w:val="24"/>
          <w:shd w:val="clear" w:fill="FFFFFF"/>
        </w:rPr>
        <w:t>Stability:</w:t>
      </w:r>
      <w:r>
        <w:rPr>
          <w:rFonts w:hint="eastAsia" w:ascii="宋体" w:hAnsi="宋体" w:eastAsia="宋体" w:cs="宋体"/>
          <w:i w:val="0"/>
          <w:iCs w:val="0"/>
          <w:caps w:val="0"/>
          <w:color w:val="auto"/>
          <w:spacing w:val="0"/>
          <w:sz w:val="24"/>
          <w:szCs w:val="24"/>
          <w:shd w:val="clear" w:fill="FFFFFF"/>
        </w:rPr>
        <w:t xml:space="preserve"> Generally stable. Exposure to high temperatures and open flames may cause combustion and explosion.</w:t>
      </w:r>
    </w:p>
    <w:p w14:paraId="1C5B0D8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b/>
          <w:bCs/>
          <w:color w:val="auto"/>
          <w:spacing w:val="-11"/>
          <w:kern w:val="2"/>
          <w:sz w:val="24"/>
          <w:szCs w:val="24"/>
          <w:lang w:val="en-US" w:eastAsia="zh-CN" w:bidi="ar-SA"/>
        </w:rPr>
        <w:t xml:space="preserve">禁配物: </w:t>
      </w:r>
      <w:r>
        <w:rPr>
          <w:rFonts w:ascii="宋体" w:hAnsi="宋体" w:eastAsia="宋体" w:cs="宋体"/>
          <w:color w:val="auto"/>
          <w:sz w:val="24"/>
          <w:szCs w:val="24"/>
        </w:rPr>
        <w:t>强酸, 强碱, 三氟化氯, 环氧乙烷,卤代烃,二氟化氧,硝酸钠,乙烯基化合物,氧气,硝酸盐,卤素</w:t>
      </w:r>
      <w:r>
        <w:rPr>
          <w:rFonts w:hint="eastAsia" w:ascii="宋体" w:hAnsi="宋体" w:eastAsia="宋体" w:cs="宋体"/>
          <w:color w:val="auto"/>
          <w:sz w:val="24"/>
          <w:szCs w:val="24"/>
          <w:lang w:eastAsia="zh-CN"/>
        </w:rPr>
        <w:t>。</w:t>
      </w:r>
    </w:p>
    <w:p w14:paraId="246475E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114"/>
        <w:jc w:val="left"/>
        <w:textAlignment w:val="auto"/>
        <w:rPr>
          <w:rFonts w:hint="eastAsia" w:ascii="宋体" w:hAnsi="宋体" w:eastAsia="宋体" w:cs="宋体"/>
          <w:b w:val="0"/>
          <w:bCs w:val="0"/>
          <w:color w:val="auto"/>
          <w:kern w:val="2"/>
          <w:sz w:val="24"/>
          <w:szCs w:val="24"/>
          <w:lang w:val="en-US" w:eastAsia="en-US" w:bidi="ar-SA"/>
        </w:rPr>
      </w:pPr>
      <w:r>
        <w:rPr>
          <w:rFonts w:hint="eastAsia" w:ascii="宋体" w:hAnsi="宋体" w:eastAsia="宋体" w:cs="宋体"/>
          <w:b/>
          <w:bCs/>
          <w:color w:val="auto"/>
          <w:kern w:val="2"/>
          <w:sz w:val="24"/>
          <w:szCs w:val="24"/>
          <w:lang w:val="en-US" w:eastAsia="en-US" w:bidi="ar-SA"/>
        </w:rPr>
        <w:t xml:space="preserve">Incompatible materials: </w:t>
      </w:r>
      <w:r>
        <w:rPr>
          <w:rFonts w:hint="eastAsia" w:ascii="宋体" w:hAnsi="宋体" w:eastAsia="宋体" w:cs="宋体"/>
          <w:b w:val="0"/>
          <w:bCs w:val="0"/>
          <w:color w:val="auto"/>
          <w:kern w:val="2"/>
          <w:sz w:val="24"/>
          <w:szCs w:val="24"/>
          <w:lang w:val="en-US" w:eastAsia="en-US" w:bidi="ar-SA"/>
        </w:rPr>
        <w:t>Strong acids, strong bases, chlorine trifluoride, ethylene oxide, halogenated hydrocarbons, oxygen difluoride, sodium nitrate, vinyl compounds, oxygen, nitrates, halogens.</w:t>
      </w:r>
    </w:p>
    <w:p w14:paraId="1ADDAB2A">
      <w:pPr>
        <w:numPr>
          <w:ilvl w:val="0"/>
          <w:numId w:val="0"/>
        </w:numPr>
        <w:ind w:leftChars="114"/>
        <w:jc w:val="left"/>
        <w:rPr>
          <w:rFonts w:hint="default"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 xml:space="preserve"> </w:t>
      </w:r>
    </w:p>
    <w:p w14:paraId="26AE51CC">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11.毒理学资料</w:t>
      </w:r>
    </w:p>
    <w:p w14:paraId="7CA77BBC">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Toxicology Information</w:t>
      </w:r>
    </w:p>
    <w:p w14:paraId="28023166">
      <w:pPr>
        <w:pStyle w:val="11"/>
        <w:spacing w:before="78" w:line="239" w:lineRule="auto"/>
        <w:ind w:left="463"/>
        <w:rPr>
          <w:rFonts w:hint="eastAsia"/>
          <w:spacing w:val="-26"/>
          <w:w w:val="97"/>
          <w:lang w:val="en-US" w:eastAsia="zh-CN"/>
        </w:rPr>
      </w:pPr>
    </w:p>
    <w:p w14:paraId="296AB08E">
      <w:pPr>
        <w:pStyle w:val="11"/>
        <w:keepNext w:val="0"/>
        <w:keepLines w:val="0"/>
        <w:pageBreakBefore w:val="0"/>
        <w:widowControl w:val="0"/>
        <w:kinsoku/>
        <w:wordWrap/>
        <w:overflowPunct/>
        <w:topLinePunct w:val="0"/>
        <w:autoSpaceDE/>
        <w:autoSpaceDN/>
        <w:bidi w:val="0"/>
        <w:adjustRightInd/>
        <w:snapToGrid/>
        <w:spacing w:before="78" w:line="360" w:lineRule="exact"/>
        <w:ind w:left="479" w:leftChars="228" w:firstLine="0" w:firstLineChars="0"/>
        <w:textAlignment w:val="auto"/>
        <w:rPr>
          <w:rFonts w:ascii="宋体" w:hAnsi="宋体" w:eastAsia="宋体" w:cs="宋体"/>
          <w:sz w:val="24"/>
          <w:szCs w:val="24"/>
        </w:rPr>
      </w:pPr>
      <w:r>
        <w:rPr>
          <w:rFonts w:hint="eastAsia" w:ascii="宋体" w:hAnsi="宋体" w:eastAsia="宋体" w:cs="宋体"/>
          <w:b/>
          <w:bCs/>
          <w:i w:val="0"/>
          <w:iCs w:val="0"/>
          <w:caps w:val="0"/>
          <w:color w:val="333333"/>
          <w:spacing w:val="0"/>
          <w:sz w:val="24"/>
          <w:szCs w:val="24"/>
          <w:shd w:val="clear" w:fill="FFFFFF"/>
        </w:rPr>
        <w:t>急性毒性：</w:t>
      </w:r>
      <w:r>
        <w:rPr>
          <w:rFonts w:ascii="宋体" w:hAnsi="宋体" w:eastAsia="宋体" w:cs="宋体"/>
          <w:sz w:val="24"/>
          <w:szCs w:val="24"/>
        </w:rPr>
        <w:t>LD50 经口 - 大鼠 - 雄性和雌性 - &gt; 10,000 mg/kg</w:t>
      </w:r>
    </w:p>
    <w:p w14:paraId="08FE59FF">
      <w:pPr>
        <w:pStyle w:val="11"/>
        <w:keepNext w:val="0"/>
        <w:keepLines w:val="0"/>
        <w:pageBreakBefore w:val="0"/>
        <w:widowControl w:val="0"/>
        <w:kinsoku/>
        <w:wordWrap/>
        <w:overflowPunct/>
        <w:topLinePunct w:val="0"/>
        <w:autoSpaceDE/>
        <w:autoSpaceDN/>
        <w:bidi w:val="0"/>
        <w:adjustRightInd/>
        <w:snapToGrid/>
        <w:spacing w:before="78" w:line="360" w:lineRule="exact"/>
        <w:ind w:left="479" w:leftChars="228" w:firstLine="0" w:firstLineChars="0"/>
        <w:textAlignment w:val="auto"/>
        <w:rPr>
          <w:rFonts w:ascii="宋体" w:hAnsi="宋体" w:eastAsia="宋体" w:cs="宋体"/>
          <w:sz w:val="24"/>
          <w:szCs w:val="24"/>
        </w:rPr>
      </w:pPr>
      <w:r>
        <w:rPr>
          <w:rFonts w:ascii="宋体" w:hAnsi="宋体" w:eastAsia="宋体" w:cs="宋体"/>
          <w:sz w:val="24"/>
          <w:szCs w:val="24"/>
        </w:rPr>
        <w:t>LC50 吸入 - 大鼠 - 雄性和雌性 - 4 h - &gt; 2.3 mg/l</w:t>
      </w:r>
    </w:p>
    <w:p w14:paraId="242929EB">
      <w:pPr>
        <w:pStyle w:val="11"/>
        <w:keepNext w:val="0"/>
        <w:keepLines w:val="0"/>
        <w:pageBreakBefore w:val="0"/>
        <w:widowControl w:val="0"/>
        <w:kinsoku/>
        <w:wordWrap/>
        <w:overflowPunct/>
        <w:topLinePunct w:val="0"/>
        <w:autoSpaceDE/>
        <w:autoSpaceDN/>
        <w:bidi w:val="0"/>
        <w:adjustRightInd/>
        <w:snapToGrid/>
        <w:spacing w:before="78" w:line="360" w:lineRule="exact"/>
        <w:ind w:left="479" w:leftChars="228" w:firstLine="0" w:firstLineChars="0"/>
        <w:textAlignment w:val="auto"/>
        <w:rPr>
          <w:rFonts w:hint="eastAsia" w:cs="宋体"/>
          <w:b w:val="0"/>
          <w:bCs w:val="0"/>
          <w:sz w:val="24"/>
          <w:szCs w:val="24"/>
          <w:lang w:val="en-US" w:eastAsia="zh-CN"/>
        </w:rPr>
      </w:pPr>
      <w:r>
        <w:rPr>
          <w:rFonts w:hint="eastAsia" w:ascii="宋体" w:hAnsi="宋体" w:eastAsia="宋体" w:cs="宋体"/>
          <w:b/>
          <w:bCs/>
          <w:sz w:val="24"/>
          <w:szCs w:val="24"/>
        </w:rPr>
        <w:t>Acute toxicity:</w:t>
      </w:r>
      <w:r>
        <w:rPr>
          <w:rFonts w:hint="eastAsia" w:cs="宋体"/>
          <w:b/>
          <w:bCs/>
          <w:sz w:val="24"/>
          <w:szCs w:val="24"/>
          <w:lang w:val="en-US" w:eastAsia="zh-CN"/>
        </w:rPr>
        <w:t xml:space="preserve"> </w:t>
      </w:r>
      <w:r>
        <w:rPr>
          <w:rFonts w:hint="eastAsia" w:cs="宋体"/>
          <w:b w:val="0"/>
          <w:bCs w:val="0"/>
          <w:sz w:val="24"/>
          <w:szCs w:val="24"/>
          <w:lang w:val="en-US" w:eastAsia="zh-CN"/>
        </w:rPr>
        <w:t>LD50 Oral - Rat - Male and Female - &gt; 10,000 mg/kg</w:t>
      </w:r>
    </w:p>
    <w:p w14:paraId="5F6FB497">
      <w:pPr>
        <w:pStyle w:val="11"/>
        <w:keepNext w:val="0"/>
        <w:keepLines w:val="0"/>
        <w:pageBreakBefore w:val="0"/>
        <w:widowControl w:val="0"/>
        <w:kinsoku/>
        <w:wordWrap/>
        <w:overflowPunct/>
        <w:topLinePunct w:val="0"/>
        <w:autoSpaceDE/>
        <w:autoSpaceDN/>
        <w:bidi w:val="0"/>
        <w:adjustRightInd/>
        <w:snapToGrid/>
        <w:spacing w:before="78" w:line="360" w:lineRule="exact"/>
        <w:ind w:left="479" w:leftChars="228" w:firstLine="0" w:firstLineChars="0"/>
        <w:textAlignment w:val="auto"/>
        <w:rPr>
          <w:rFonts w:hint="eastAsia" w:cs="宋体"/>
          <w:b w:val="0"/>
          <w:bCs w:val="0"/>
          <w:sz w:val="24"/>
          <w:szCs w:val="24"/>
          <w:lang w:val="en-US" w:eastAsia="zh-CN"/>
        </w:rPr>
      </w:pPr>
      <w:r>
        <w:rPr>
          <w:rFonts w:hint="eastAsia" w:cs="宋体"/>
          <w:b w:val="0"/>
          <w:bCs w:val="0"/>
          <w:sz w:val="24"/>
          <w:szCs w:val="24"/>
          <w:lang w:val="en-US" w:eastAsia="zh-CN"/>
        </w:rPr>
        <w:t>LC50 Inhalation - Rat - Male and Female - 4 h - &gt; 2.3 mg/l</w:t>
      </w:r>
    </w:p>
    <w:p w14:paraId="4CF70F3B">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kern w:val="2"/>
          <w:sz w:val="30"/>
          <w:szCs w:val="30"/>
          <w:lang w:val="en-US" w:eastAsia="zh-CN" w:bidi="ar-SA"/>
        </w:rPr>
      </w:pPr>
    </w:p>
    <w:p w14:paraId="5E45A2BF">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kern w:val="2"/>
          <w:sz w:val="30"/>
          <w:szCs w:val="30"/>
          <w:lang w:val="en-US" w:eastAsia="zh-CN" w:bidi="ar-SA"/>
        </w:rPr>
        <w:t>12.</w:t>
      </w:r>
      <w:r>
        <w:rPr>
          <w:rFonts w:hint="eastAsia" w:ascii="Times New Roman" w:hAnsi="Times New Roman" w:eastAsia="宋体" w:cs="宋体"/>
          <w:b/>
          <w:sz w:val="30"/>
          <w:szCs w:val="30"/>
          <w:lang w:val="en-US" w:eastAsia="zh-CN"/>
        </w:rPr>
        <w:t>生态学资料</w:t>
      </w:r>
    </w:p>
    <w:p w14:paraId="36EFB5C0">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Ecological information</w:t>
      </w:r>
    </w:p>
    <w:p w14:paraId="78471FB3">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p>
    <w:p w14:paraId="1E966183">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114"/>
        <w:jc w:val="left"/>
        <w:textAlignment w:val="auto"/>
        <w:rPr>
          <w:rFonts w:hint="eastAsia" w:ascii="宋体" w:hAnsi="宋体" w:eastAsia="宋体" w:cs="宋体"/>
          <w:sz w:val="24"/>
          <w:szCs w:val="24"/>
          <w:lang w:val="en-US" w:eastAsia="zh-CN"/>
        </w:rPr>
      </w:pPr>
      <w:r>
        <w:rPr>
          <w:rFonts w:hint="eastAsia" w:ascii="宋体" w:hAnsi="宋体" w:eastAsia="宋体" w:cs="宋体"/>
          <w:b/>
          <w:bCs/>
          <w:spacing w:val="-10"/>
          <w:sz w:val="24"/>
          <w:szCs w:val="24"/>
          <w:lang w:val="en-US" w:eastAsia="zh-CN"/>
        </w:rPr>
        <w:t>生态毒性：</w:t>
      </w:r>
      <w:r>
        <w:rPr>
          <w:rFonts w:hint="eastAsia" w:ascii="宋体" w:hAnsi="宋体" w:eastAsia="宋体" w:cs="宋体"/>
          <w:sz w:val="24"/>
          <w:szCs w:val="24"/>
          <w:lang w:val="en-US" w:eastAsia="zh-CN"/>
        </w:rPr>
        <w:t>无资料</w:t>
      </w:r>
    </w:p>
    <w:p w14:paraId="305CB4F0">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114"/>
        <w:jc w:val="left"/>
        <w:textAlignment w:val="auto"/>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Ecotoxicity:</w:t>
      </w:r>
      <w:r>
        <w:rPr>
          <w:rFonts w:hint="eastAsia" w:ascii="宋体" w:hAnsi="宋体" w:eastAsia="宋体" w:cs="宋体"/>
          <w:sz w:val="24"/>
          <w:szCs w:val="24"/>
          <w:lang w:val="en-US" w:eastAsia="zh-CN"/>
        </w:rPr>
        <w:t xml:space="preserve"> No data </w:t>
      </w:r>
    </w:p>
    <w:p w14:paraId="17810CB3">
      <w:pPr>
        <w:numPr>
          <w:ilvl w:val="0"/>
          <w:numId w:val="0"/>
        </w:numPr>
        <w:ind w:leftChars="114"/>
        <w:jc w:val="left"/>
        <w:rPr>
          <w:rFonts w:hint="default" w:ascii="宋体" w:hAnsi="宋体" w:eastAsia="宋体" w:cs="宋体"/>
          <w:b/>
          <w:bCs/>
          <w:spacing w:val="-10"/>
          <w:sz w:val="24"/>
          <w:szCs w:val="24"/>
          <w:lang w:val="en-US" w:eastAsia="zh-CN"/>
        </w:rPr>
      </w:pPr>
    </w:p>
    <w:p w14:paraId="08F98E11">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13.废弃处置</w:t>
      </w:r>
    </w:p>
    <w:p w14:paraId="5319CAE1">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Calibri"/>
          <w:b/>
          <w:sz w:val="30"/>
          <w:szCs w:val="30"/>
        </w:rPr>
        <w:t>Waste disposal</w:t>
      </w:r>
    </w:p>
    <w:p w14:paraId="6F18CD07">
      <w:pPr>
        <w:pStyle w:val="11"/>
        <w:spacing w:before="79" w:line="239" w:lineRule="auto"/>
        <w:ind w:left="463"/>
        <w:rPr>
          <w:spacing w:val="-10"/>
        </w:rPr>
      </w:pPr>
    </w:p>
    <w:p w14:paraId="34D15C52">
      <w:pPr>
        <w:pStyle w:val="11"/>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ascii="宋体" w:hAnsi="宋体" w:eastAsia="宋体" w:cs="宋体"/>
          <w:sz w:val="24"/>
          <w:szCs w:val="24"/>
        </w:rPr>
      </w:pPr>
      <w:r>
        <w:rPr>
          <w:b/>
          <w:bCs/>
          <w:spacing w:val="-10"/>
        </w:rPr>
        <w:t>废弃处置方法：</w:t>
      </w:r>
      <w:r>
        <w:rPr>
          <w:rFonts w:ascii="宋体" w:hAnsi="宋体" w:eastAsia="宋体" w:cs="宋体"/>
          <w:sz w:val="24"/>
          <w:szCs w:val="24"/>
        </w:rPr>
        <w:t>应尽可能避免或减少废物的产生。产品、溶液和其副产品的处置应符合环境保护、废弃物处理法规和当地相关法规的要求。经由特许的废弃物处理合同商处理剩余物与非再生产品。废物不应未经处置就排入下水道，除非完全符合所有管辖权内主管机构的要求。包装废弃物应回收。仅在回收利用不可行时，才考虑焚烧或填埋。 采用安全的方法处理本品及其容器。空的容器或内衬可能保留一些产品的残余物</w:t>
      </w:r>
      <w:r>
        <w:rPr>
          <w:rFonts w:hint="eastAsia" w:cs="宋体"/>
          <w:sz w:val="24"/>
          <w:szCs w:val="24"/>
          <w:lang w:eastAsia="zh-CN"/>
        </w:rPr>
        <w:t>。</w:t>
      </w:r>
      <w:r>
        <w:rPr>
          <w:rFonts w:ascii="宋体" w:hAnsi="宋体" w:eastAsia="宋体" w:cs="宋体"/>
          <w:sz w:val="24"/>
          <w:szCs w:val="24"/>
        </w:rPr>
        <w:t>避免溢出物扩散和流走，避免溢出物接触进入土壤、河流、下水道和污水管道。</w:t>
      </w:r>
    </w:p>
    <w:p w14:paraId="330388B5">
      <w:pPr>
        <w:pStyle w:val="11"/>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sz w:val="24"/>
          <w:szCs w:val="24"/>
        </w:rPr>
      </w:pPr>
      <w:r>
        <w:rPr>
          <w:rFonts w:hint="eastAsia" w:ascii="宋体" w:hAnsi="宋体" w:eastAsia="宋体" w:cs="宋体"/>
          <w:b/>
          <w:bCs/>
          <w:sz w:val="24"/>
          <w:szCs w:val="24"/>
        </w:rPr>
        <w:t>Waste disposal method:</w:t>
      </w:r>
      <w:r>
        <w:rPr>
          <w:rFonts w:hint="eastAsia" w:ascii="宋体" w:hAnsi="宋体" w:eastAsia="宋体" w:cs="宋体"/>
          <w:sz w:val="24"/>
          <w:szCs w:val="24"/>
        </w:rPr>
        <w:t xml:space="preserve"> The generation of waste should be avoided or reduced as far as possible. The disposal of products, solutions and their by-products should comply with the requirements of environmental protection, waste disposal regulations and relevant local regulations. Dispose of surplus and non-recycled products through licensed waste disposal contractors. Waste should not be discharged into the sewer without disposal unless the requirements of all competent authorities in the jurisdiction are fully met. Packaging waste should be recycled. Incineration or landfill should only be considered when recycling is not feasible. Use safe methods to dispose of this product and its container. Empty containers or liners may retain some residues of the product. Avoid the spread and runoff of spills and avoid spills from contacting soil, rivers, sewers and sewage pipes.</w:t>
      </w:r>
    </w:p>
    <w:p w14:paraId="6D854663">
      <w:pPr>
        <w:pStyle w:val="11"/>
        <w:spacing w:before="79" w:line="239" w:lineRule="auto"/>
        <w:ind w:left="463"/>
        <w:rPr>
          <w:rFonts w:hint="eastAsia" w:ascii="宋体" w:hAnsi="宋体" w:eastAsia="宋体" w:cs="宋体"/>
          <w:sz w:val="24"/>
          <w:szCs w:val="24"/>
        </w:rPr>
      </w:pPr>
    </w:p>
    <w:p w14:paraId="51DA19C4">
      <w:pPr>
        <w:pStyle w:val="11"/>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textAlignment w:val="auto"/>
        <w:rPr>
          <w:rFonts w:hint="eastAsia" w:ascii="Times New Roman" w:hAnsi="Times New Roman" w:cs="宋体"/>
          <w:b/>
          <w:sz w:val="30"/>
          <w:szCs w:val="30"/>
          <w:lang w:val="en-US" w:eastAsia="zh-CN"/>
        </w:rPr>
      </w:pPr>
      <w:r>
        <w:rPr>
          <w:rFonts w:hint="eastAsia" w:ascii="Times New Roman" w:hAnsi="Times New Roman" w:cs="宋体"/>
          <w:b/>
          <w:sz w:val="30"/>
          <w:szCs w:val="30"/>
          <w:lang w:val="en-US" w:eastAsia="zh-CN"/>
        </w:rPr>
        <w:t>14.运输信息</w:t>
      </w:r>
    </w:p>
    <w:p w14:paraId="2A4605CF">
      <w:pPr>
        <w:pStyle w:val="11"/>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cs="宋体"/>
          <w:b/>
          <w:sz w:val="30"/>
          <w:szCs w:val="30"/>
          <w:lang w:val="en-US" w:eastAsia="zh-CN"/>
        </w:rPr>
      </w:pPr>
      <w:r>
        <w:rPr>
          <w:rFonts w:hint="eastAsia" w:ascii="Times New Roman" w:hAnsi="Times New Roman" w:cs="宋体"/>
          <w:b/>
          <w:sz w:val="30"/>
          <w:szCs w:val="30"/>
          <w:lang w:val="en-US" w:eastAsia="zh-CN"/>
        </w:rPr>
        <w:t>Transport information</w:t>
      </w:r>
    </w:p>
    <w:p w14:paraId="70D65C38">
      <w:pPr>
        <w:pStyle w:val="11"/>
        <w:spacing w:before="79" w:line="239" w:lineRule="auto"/>
        <w:ind w:left="463"/>
        <w:rPr>
          <w:rFonts w:ascii="宋体" w:hAnsi="宋体" w:eastAsia="宋体" w:cs="宋体"/>
          <w:sz w:val="24"/>
          <w:szCs w:val="24"/>
        </w:rPr>
      </w:pPr>
    </w:p>
    <w:p w14:paraId="14C43974">
      <w:pPr>
        <w:pStyle w:val="11"/>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cs="宋体"/>
          <w:b w:val="0"/>
          <w:bCs/>
          <w:sz w:val="24"/>
          <w:szCs w:val="24"/>
          <w:lang w:val="en-US" w:eastAsia="zh-CN"/>
        </w:rPr>
      </w:pPr>
      <w:r>
        <w:rPr>
          <w:rFonts w:ascii="宋体" w:hAnsi="宋体" w:eastAsia="宋体" w:cs="宋体"/>
          <w:b/>
          <w:bCs/>
          <w:sz w:val="24"/>
          <w:szCs w:val="24"/>
        </w:rPr>
        <w:t>运输品名：</w:t>
      </w:r>
      <w:r>
        <w:rPr>
          <w:rFonts w:hint="eastAsia" w:ascii="宋体" w:hAnsi="宋体" w:eastAsia="宋体" w:cs="宋体"/>
          <w:b w:val="0"/>
          <w:bCs/>
          <w:sz w:val="24"/>
          <w:szCs w:val="24"/>
          <w:lang w:val="en-US" w:eastAsia="zh-CN"/>
        </w:rPr>
        <w:t>氧化</w:t>
      </w:r>
      <w:r>
        <w:rPr>
          <w:rFonts w:hint="eastAsia" w:cs="宋体"/>
          <w:b w:val="0"/>
          <w:bCs/>
          <w:sz w:val="24"/>
          <w:szCs w:val="24"/>
          <w:lang w:val="en-US" w:eastAsia="zh-CN"/>
        </w:rPr>
        <w:t>铝</w:t>
      </w:r>
    </w:p>
    <w:p w14:paraId="5BA3104D">
      <w:pPr>
        <w:pStyle w:val="11"/>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ascii="宋体" w:hAnsi="宋体" w:eastAsia="宋体" w:cs="宋体"/>
          <w:sz w:val="24"/>
          <w:szCs w:val="24"/>
        </w:rPr>
      </w:pPr>
      <w:r>
        <w:rPr>
          <w:rFonts w:hint="eastAsia" w:ascii="宋体" w:hAnsi="宋体" w:eastAsia="宋体" w:cs="宋体"/>
          <w:b/>
          <w:bCs/>
          <w:sz w:val="24"/>
          <w:szCs w:val="24"/>
        </w:rPr>
        <w:t>Transport name:</w:t>
      </w:r>
      <w:r>
        <w:rPr>
          <w:rFonts w:hint="eastAsia" w:ascii="宋体" w:hAnsi="宋体" w:eastAsia="宋体" w:cs="宋体"/>
          <w:sz w:val="24"/>
          <w:szCs w:val="24"/>
        </w:rPr>
        <w:t xml:space="preserve"> </w:t>
      </w:r>
      <w:r>
        <w:rPr>
          <w:rFonts w:ascii="宋体" w:hAnsi="宋体" w:eastAsia="宋体" w:cs="宋体"/>
          <w:sz w:val="24"/>
          <w:szCs w:val="24"/>
        </w:rPr>
        <w:t xml:space="preserve">Aluminum </w:t>
      </w:r>
      <w:r>
        <w:rPr>
          <w:rFonts w:hint="eastAsia" w:ascii="宋体" w:hAnsi="宋体" w:eastAsia="宋体" w:cs="宋体"/>
          <w:sz w:val="24"/>
          <w:szCs w:val="24"/>
          <w:lang w:val="en-US" w:eastAsia="zh-CN"/>
        </w:rPr>
        <w:t>O</w:t>
      </w:r>
      <w:r>
        <w:rPr>
          <w:rFonts w:ascii="宋体" w:hAnsi="宋体" w:eastAsia="宋体" w:cs="宋体"/>
          <w:sz w:val="24"/>
          <w:szCs w:val="24"/>
        </w:rPr>
        <w:t>xide</w:t>
      </w:r>
    </w:p>
    <w:p w14:paraId="1436959C">
      <w:pPr>
        <w:pStyle w:val="11"/>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ascii="宋体" w:hAnsi="宋体" w:eastAsia="宋体" w:cs="宋体"/>
          <w:sz w:val="24"/>
          <w:szCs w:val="24"/>
        </w:rPr>
      </w:pPr>
      <w:r>
        <w:rPr>
          <w:rFonts w:ascii="宋体" w:hAnsi="宋体" w:eastAsia="宋体" w:cs="宋体"/>
          <w:b/>
          <w:bCs/>
          <w:sz w:val="24"/>
          <w:szCs w:val="24"/>
        </w:rPr>
        <w:t>危险品分类：</w:t>
      </w:r>
      <w:r>
        <w:rPr>
          <w:rFonts w:hint="eastAsia" w:cs="宋体"/>
          <w:b w:val="0"/>
          <w:bCs w:val="0"/>
          <w:sz w:val="24"/>
          <w:szCs w:val="24"/>
          <w:lang w:val="en-US" w:eastAsia="zh-CN"/>
        </w:rPr>
        <w:t>普货</w:t>
      </w:r>
      <w:r>
        <w:rPr>
          <w:rFonts w:ascii="宋体" w:hAnsi="宋体" w:eastAsia="宋体" w:cs="宋体"/>
          <w:sz w:val="24"/>
          <w:szCs w:val="24"/>
        </w:rPr>
        <w:t>。</w:t>
      </w:r>
    </w:p>
    <w:p w14:paraId="2B01CBA3">
      <w:pPr>
        <w:pStyle w:val="11"/>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sz w:val="24"/>
          <w:szCs w:val="24"/>
        </w:rPr>
      </w:pPr>
      <w:r>
        <w:rPr>
          <w:rFonts w:hint="eastAsia" w:ascii="宋体" w:hAnsi="宋体" w:eastAsia="宋体" w:cs="宋体"/>
          <w:b/>
          <w:bCs/>
          <w:sz w:val="24"/>
          <w:szCs w:val="24"/>
        </w:rPr>
        <w:t>Dangerous goods classification:</w:t>
      </w:r>
      <w:r>
        <w:rPr>
          <w:rFonts w:hint="eastAsia" w:ascii="宋体" w:hAnsi="宋体" w:eastAsia="宋体" w:cs="宋体"/>
          <w:sz w:val="24"/>
          <w:szCs w:val="24"/>
        </w:rPr>
        <w:t xml:space="preserve"> General goods.</w:t>
      </w:r>
    </w:p>
    <w:p w14:paraId="4619ECE2">
      <w:pPr>
        <w:pStyle w:val="11"/>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cs="宋体"/>
          <w:sz w:val="24"/>
          <w:szCs w:val="24"/>
          <w:lang w:eastAsia="zh-CN"/>
        </w:rPr>
      </w:pPr>
      <w:r>
        <w:rPr>
          <w:rFonts w:ascii="宋体" w:hAnsi="宋体" w:eastAsia="宋体" w:cs="宋体"/>
          <w:b/>
          <w:bCs/>
          <w:sz w:val="24"/>
          <w:szCs w:val="24"/>
        </w:rPr>
        <w:t>运输注意事项：</w:t>
      </w:r>
      <w:r>
        <w:rPr>
          <w:rFonts w:ascii="宋体" w:hAnsi="宋体" w:eastAsia="宋体" w:cs="宋体"/>
          <w:sz w:val="24"/>
          <w:szCs w:val="24"/>
        </w:rPr>
        <w:t>储存于阴凉、通风仓间内。远离火种、热源。保持容器密封，应与氧化剂、食用化 工原料分开存放。搬运时要轻装轻卸，防止包装及容器损坏。分装和搬运作业要注意个人防护</w:t>
      </w:r>
      <w:r>
        <w:rPr>
          <w:rFonts w:hint="eastAsia" w:cs="宋体"/>
          <w:sz w:val="24"/>
          <w:szCs w:val="24"/>
          <w:lang w:eastAsia="zh-CN"/>
        </w:rPr>
        <w:t>。</w:t>
      </w:r>
    </w:p>
    <w:p w14:paraId="75422E95">
      <w:pPr>
        <w:pStyle w:val="11"/>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cs="宋体"/>
          <w:sz w:val="24"/>
          <w:szCs w:val="24"/>
          <w:lang w:eastAsia="zh-CN"/>
        </w:rPr>
      </w:pPr>
      <w:r>
        <w:rPr>
          <w:rFonts w:hint="eastAsia" w:cs="宋体"/>
          <w:b/>
          <w:bCs/>
          <w:sz w:val="24"/>
          <w:szCs w:val="24"/>
          <w:lang w:eastAsia="zh-CN"/>
        </w:rPr>
        <w:t xml:space="preserve">Transport precautions: </w:t>
      </w:r>
      <w:r>
        <w:rPr>
          <w:rFonts w:hint="eastAsia" w:cs="宋体"/>
          <w:sz w:val="24"/>
          <w:szCs w:val="24"/>
          <w:lang w:eastAsia="zh-CN"/>
        </w:rPr>
        <w:t>Store in a cool, ventilated warehouse. Keep away from fire and heat sources. Keep the container sealed and store it separately from oxidants and edible chemical raw materials. Load and unload gently during transportation to prevent damage to the packaging and container. Pay attention to personal protection during packaging and transportation.</w:t>
      </w:r>
    </w:p>
    <w:p w14:paraId="454A4918">
      <w:pPr>
        <w:pStyle w:val="11"/>
        <w:spacing w:before="79" w:line="239" w:lineRule="auto"/>
        <w:ind w:left="463"/>
        <w:rPr>
          <w:rFonts w:hint="eastAsia" w:cs="宋体"/>
          <w:sz w:val="24"/>
          <w:szCs w:val="24"/>
          <w:lang w:eastAsia="zh-CN"/>
        </w:rPr>
      </w:pPr>
    </w:p>
    <w:p w14:paraId="3EF69E80">
      <w:pPr>
        <w:pStyle w:val="11"/>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textAlignment w:val="auto"/>
        <w:rPr>
          <w:rFonts w:hint="eastAsia" w:ascii="Times New Roman" w:hAnsi="Times New Roman" w:cs="宋体"/>
          <w:b/>
          <w:sz w:val="30"/>
          <w:szCs w:val="30"/>
          <w:lang w:val="en-US" w:eastAsia="zh-CN"/>
        </w:rPr>
      </w:pPr>
      <w:r>
        <w:rPr>
          <w:rFonts w:hint="eastAsia" w:ascii="Times New Roman" w:hAnsi="Times New Roman" w:cs="宋体"/>
          <w:b/>
          <w:sz w:val="30"/>
          <w:szCs w:val="30"/>
          <w:lang w:val="en-US" w:eastAsia="zh-CN"/>
        </w:rPr>
        <w:t>15.法规信息</w:t>
      </w:r>
    </w:p>
    <w:p w14:paraId="15152084">
      <w:pPr>
        <w:pStyle w:val="11"/>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cs="宋体"/>
          <w:b/>
          <w:sz w:val="30"/>
          <w:szCs w:val="30"/>
          <w:lang w:val="en-US" w:eastAsia="zh-CN"/>
        </w:rPr>
      </w:pPr>
      <w:r>
        <w:rPr>
          <w:rFonts w:hint="eastAsia" w:ascii="Times New Roman" w:hAnsi="Times New Roman" w:cs="宋体"/>
          <w:b/>
          <w:sz w:val="30"/>
          <w:szCs w:val="30"/>
          <w:lang w:val="en-US" w:eastAsia="zh-CN"/>
        </w:rPr>
        <w:t>Regulatory Information</w:t>
      </w:r>
    </w:p>
    <w:p w14:paraId="142B8CA7">
      <w:pPr>
        <w:pStyle w:val="11"/>
        <w:spacing w:before="79" w:line="239" w:lineRule="auto"/>
        <w:ind w:left="463"/>
        <w:rPr>
          <w:rFonts w:ascii="宋体" w:hAnsi="宋体" w:eastAsia="宋体" w:cs="宋体"/>
          <w:sz w:val="24"/>
          <w:szCs w:val="24"/>
        </w:rPr>
      </w:pPr>
    </w:p>
    <w:p w14:paraId="285B5BC5">
      <w:pPr>
        <w:pStyle w:val="11"/>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sz w:val="24"/>
          <w:szCs w:val="24"/>
          <w:lang w:val="en-US" w:eastAsia="zh-CN"/>
        </w:rPr>
      </w:pPr>
      <w:r>
        <w:rPr>
          <w:rFonts w:hint="eastAsia" w:cs="宋体"/>
          <w:b/>
          <w:bCs/>
          <w:sz w:val="24"/>
          <w:szCs w:val="24"/>
          <w:lang w:val="en-US" w:eastAsia="zh-CN"/>
        </w:rPr>
        <w:t>适用法规</w:t>
      </w:r>
      <w:r>
        <w:rPr>
          <w:rFonts w:ascii="宋体" w:hAnsi="宋体" w:eastAsia="宋体" w:cs="宋体"/>
          <w:b/>
          <w:bCs/>
          <w:sz w:val="24"/>
          <w:szCs w:val="24"/>
        </w:rPr>
        <w:t>：</w:t>
      </w:r>
      <w:r>
        <w:rPr>
          <w:rFonts w:hint="eastAsia" w:ascii="宋体" w:hAnsi="宋体" w:eastAsia="宋体" w:cs="宋体"/>
          <w:sz w:val="24"/>
          <w:szCs w:val="24"/>
        </w:rPr>
        <w:t>中华人民共和国安全生产法</w:t>
      </w:r>
      <w:r>
        <w:rPr>
          <w:rFonts w:hint="eastAsia" w:cs="宋体"/>
          <w:sz w:val="24"/>
          <w:szCs w:val="24"/>
          <w:lang w:val="en-US" w:eastAsia="zh-CN"/>
        </w:rPr>
        <w:t>;</w:t>
      </w:r>
    </w:p>
    <w:p w14:paraId="616F91B1">
      <w:pPr>
        <w:pStyle w:val="11"/>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中华人民共和国职业病防治法</w:t>
      </w:r>
      <w:r>
        <w:rPr>
          <w:rFonts w:hint="eastAsia" w:cs="宋体"/>
          <w:sz w:val="24"/>
          <w:szCs w:val="24"/>
          <w:lang w:val="en-US" w:eastAsia="zh-CN"/>
        </w:rPr>
        <w:t>;</w:t>
      </w:r>
    </w:p>
    <w:p w14:paraId="4DDDE844">
      <w:pPr>
        <w:pStyle w:val="11"/>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中华人民共和国环境保护法</w:t>
      </w:r>
      <w:r>
        <w:rPr>
          <w:rFonts w:hint="eastAsia" w:cs="宋体"/>
          <w:sz w:val="24"/>
          <w:szCs w:val="24"/>
          <w:lang w:val="en-US" w:eastAsia="zh-CN"/>
        </w:rPr>
        <w:t>;</w:t>
      </w:r>
    </w:p>
    <w:p w14:paraId="4943B63D">
      <w:pPr>
        <w:pStyle w:val="11"/>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危险化学品安全管理条例</w:t>
      </w:r>
      <w:r>
        <w:rPr>
          <w:rFonts w:hint="eastAsia" w:cs="宋体"/>
          <w:sz w:val="24"/>
          <w:szCs w:val="24"/>
          <w:lang w:val="en-US" w:eastAsia="zh-CN"/>
        </w:rPr>
        <w:t>;</w:t>
      </w:r>
    </w:p>
    <w:p w14:paraId="6346C1DD">
      <w:pPr>
        <w:pStyle w:val="11"/>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安全生产许可证条例</w:t>
      </w:r>
      <w:r>
        <w:rPr>
          <w:rFonts w:hint="eastAsia" w:cs="宋体"/>
          <w:sz w:val="24"/>
          <w:szCs w:val="24"/>
          <w:lang w:eastAsia="zh-CN"/>
        </w:rPr>
        <w:t>。</w:t>
      </w:r>
    </w:p>
    <w:p w14:paraId="4BA34663">
      <w:pPr>
        <w:pStyle w:val="11"/>
        <w:keepNext w:val="0"/>
        <w:keepLines w:val="0"/>
        <w:pageBreakBefore w:val="0"/>
        <w:widowControl w:val="0"/>
        <w:kinsoku/>
        <w:wordWrap/>
        <w:overflowPunct/>
        <w:topLinePunct w:val="0"/>
        <w:autoSpaceDE/>
        <w:autoSpaceDN/>
        <w:bidi w:val="0"/>
        <w:adjustRightInd/>
        <w:snapToGrid/>
        <w:spacing w:before="79" w:line="360" w:lineRule="exact"/>
        <w:ind w:left="463"/>
        <w:textAlignment w:val="auto"/>
        <w:rPr>
          <w:rFonts w:hint="eastAsia" w:ascii="宋体" w:hAnsi="宋体" w:eastAsia="宋体" w:cs="宋体"/>
          <w:b w:val="0"/>
          <w:bCs w:val="0"/>
          <w:sz w:val="24"/>
          <w:szCs w:val="24"/>
        </w:rPr>
      </w:pPr>
      <w:r>
        <w:rPr>
          <w:rFonts w:hint="eastAsia" w:ascii="宋体" w:hAnsi="宋体" w:eastAsia="宋体" w:cs="宋体"/>
          <w:b/>
          <w:bCs/>
          <w:sz w:val="24"/>
          <w:szCs w:val="24"/>
        </w:rPr>
        <w:t>Applicable regulations:</w:t>
      </w:r>
      <w:r>
        <w:rPr>
          <w:rFonts w:hint="eastAsia" w:ascii="宋体" w:hAnsi="宋体" w:eastAsia="宋体" w:cs="宋体"/>
          <w:b w:val="0"/>
          <w:bCs w:val="0"/>
          <w:sz w:val="24"/>
          <w:szCs w:val="24"/>
        </w:rPr>
        <w:t xml:space="preserve"> Production Safety Law of the People's Republic of China;</w:t>
      </w:r>
    </w:p>
    <w:p w14:paraId="087CB50D">
      <w:pPr>
        <w:pStyle w:val="11"/>
        <w:keepNext w:val="0"/>
        <w:keepLines w:val="0"/>
        <w:pageBreakBefore w:val="0"/>
        <w:widowControl w:val="0"/>
        <w:kinsoku/>
        <w:wordWrap/>
        <w:overflowPunct/>
        <w:topLinePunct w:val="0"/>
        <w:autoSpaceDE/>
        <w:autoSpaceDN/>
        <w:bidi w:val="0"/>
        <w:adjustRightInd/>
        <w:snapToGrid/>
        <w:spacing w:before="79" w:line="360" w:lineRule="exact"/>
        <w:ind w:left="463"/>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Occupational Disease Prevention and Control Law of the People's Republic of China;</w:t>
      </w:r>
    </w:p>
    <w:p w14:paraId="4D5EBA2D">
      <w:pPr>
        <w:pStyle w:val="11"/>
        <w:keepNext w:val="0"/>
        <w:keepLines w:val="0"/>
        <w:pageBreakBefore w:val="0"/>
        <w:widowControl w:val="0"/>
        <w:kinsoku/>
        <w:wordWrap/>
        <w:overflowPunct/>
        <w:topLinePunct w:val="0"/>
        <w:autoSpaceDE/>
        <w:autoSpaceDN/>
        <w:bidi w:val="0"/>
        <w:adjustRightInd/>
        <w:snapToGrid/>
        <w:spacing w:before="79" w:line="360" w:lineRule="exact"/>
        <w:ind w:left="463"/>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Environmental Protection Law of the People's Republic of China;</w:t>
      </w:r>
    </w:p>
    <w:p w14:paraId="1DC2B1B4">
      <w:pPr>
        <w:pStyle w:val="11"/>
        <w:keepNext w:val="0"/>
        <w:keepLines w:val="0"/>
        <w:pageBreakBefore w:val="0"/>
        <w:widowControl w:val="0"/>
        <w:kinsoku/>
        <w:wordWrap/>
        <w:overflowPunct/>
        <w:topLinePunct w:val="0"/>
        <w:autoSpaceDE/>
        <w:autoSpaceDN/>
        <w:bidi w:val="0"/>
        <w:adjustRightInd/>
        <w:snapToGrid/>
        <w:spacing w:before="79" w:line="360" w:lineRule="exact"/>
        <w:ind w:left="463"/>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Regulations on the Safety Management of Hazardous Chemicals;</w:t>
      </w:r>
    </w:p>
    <w:p w14:paraId="74F14FAD">
      <w:pPr>
        <w:pStyle w:val="11"/>
        <w:keepNext w:val="0"/>
        <w:keepLines w:val="0"/>
        <w:pageBreakBefore w:val="0"/>
        <w:widowControl w:val="0"/>
        <w:kinsoku/>
        <w:wordWrap/>
        <w:overflowPunct/>
        <w:topLinePunct w:val="0"/>
        <w:autoSpaceDE/>
        <w:autoSpaceDN/>
        <w:bidi w:val="0"/>
        <w:adjustRightInd/>
        <w:snapToGrid/>
        <w:spacing w:before="79" w:line="360" w:lineRule="exact"/>
        <w:ind w:left="463"/>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Regulations on Production Safety Permits.</w:t>
      </w:r>
    </w:p>
    <w:p w14:paraId="3FF2F6F1">
      <w:pPr>
        <w:pStyle w:val="11"/>
        <w:spacing w:before="79" w:line="239" w:lineRule="auto"/>
        <w:rPr>
          <w:rFonts w:hint="eastAsia" w:ascii="宋体" w:hAnsi="宋体" w:eastAsia="宋体" w:cs="宋体"/>
          <w:b w:val="0"/>
          <w:bCs w:val="0"/>
          <w:sz w:val="24"/>
          <w:szCs w:val="24"/>
        </w:rPr>
      </w:pPr>
    </w:p>
    <w:p w14:paraId="669747BE">
      <w:pPr>
        <w:pStyle w:val="11"/>
        <w:keepNext w:val="0"/>
        <w:keepLines w:val="0"/>
        <w:pageBreakBefore w:val="0"/>
        <w:widowControl w:val="0"/>
        <w:numPr>
          <w:ilvl w:val="0"/>
          <w:numId w:val="2"/>
        </w:numPr>
        <w:kinsoku/>
        <w:wordWrap/>
        <w:overflowPunct/>
        <w:topLinePunct w:val="0"/>
        <w:autoSpaceDE/>
        <w:autoSpaceDN/>
        <w:bidi w:val="0"/>
        <w:adjustRightInd/>
        <w:snapToGrid/>
        <w:spacing w:before="71" w:line="360" w:lineRule="exact"/>
        <w:textAlignment w:val="auto"/>
        <w:rPr>
          <w:rFonts w:hint="eastAsia" w:ascii="Times New Roman" w:hAnsi="Times New Roman" w:cs="宋体"/>
          <w:b/>
          <w:sz w:val="30"/>
          <w:szCs w:val="30"/>
          <w:lang w:val="en-US" w:eastAsia="zh-CN"/>
        </w:rPr>
      </w:pPr>
      <w:r>
        <w:rPr>
          <w:rFonts w:hint="eastAsia" w:ascii="Times New Roman" w:hAnsi="Times New Roman" w:cs="宋体"/>
          <w:b/>
          <w:sz w:val="30"/>
          <w:szCs w:val="30"/>
          <w:lang w:val="en-US" w:eastAsia="zh-CN"/>
        </w:rPr>
        <w:t>其他信息</w:t>
      </w:r>
    </w:p>
    <w:p w14:paraId="320B6BE7">
      <w:pPr>
        <w:pStyle w:val="11"/>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cs="宋体"/>
          <w:b/>
          <w:sz w:val="30"/>
          <w:szCs w:val="30"/>
          <w:lang w:val="en-US" w:eastAsia="zh-CN"/>
        </w:rPr>
      </w:pPr>
      <w:r>
        <w:rPr>
          <w:rFonts w:hint="eastAsia" w:ascii="Times New Roman" w:hAnsi="Times New Roman" w:cs="宋体"/>
          <w:b/>
          <w:sz w:val="30"/>
          <w:szCs w:val="30"/>
          <w:lang w:val="en-US" w:eastAsia="zh-CN"/>
        </w:rPr>
        <w:t>Other information</w:t>
      </w:r>
    </w:p>
    <w:p w14:paraId="7555630F">
      <w:pPr>
        <w:pStyle w:val="11"/>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cs="宋体"/>
          <w:b/>
          <w:sz w:val="30"/>
          <w:szCs w:val="30"/>
          <w:lang w:val="en-US" w:eastAsia="zh-CN"/>
        </w:rPr>
      </w:pPr>
    </w:p>
    <w:p w14:paraId="63D2258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imes New Roman" w:hAnsi="Times New Roman" w:cs="宋体"/>
          <w:b/>
          <w:bCs/>
          <w:sz w:val="24"/>
          <w:szCs w:val="24"/>
          <w:lang w:val="en-US" w:eastAsia="zh-CN"/>
        </w:rPr>
        <w:t>制表单位</w:t>
      </w:r>
      <w:r>
        <w:rPr>
          <w:rFonts w:hint="eastAsia" w:ascii="Times New Roman" w:hAnsi="Times New Roman" w:cs="宋体"/>
          <w:b/>
          <w:bCs/>
          <w:sz w:val="30"/>
          <w:szCs w:val="30"/>
          <w:lang w:val="en-US" w:eastAsia="zh-CN"/>
        </w:rPr>
        <w:t>：</w:t>
      </w:r>
      <w:r>
        <w:rPr>
          <w:rFonts w:hint="eastAsia" w:asciiTheme="minorEastAsia" w:hAnsiTheme="minorEastAsia" w:eastAsiaTheme="minorEastAsia" w:cstheme="minorEastAsia"/>
          <w:sz w:val="24"/>
          <w:szCs w:val="24"/>
        </w:rPr>
        <w:t>达西浓纳米科技（常州）有限公司</w:t>
      </w:r>
    </w:p>
    <w:p w14:paraId="04A4772C">
      <w:pPr>
        <w:pStyle w:val="11"/>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241" w:firstLineChars="1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Tabulation units:</w:t>
      </w:r>
      <w:r>
        <w:rPr>
          <w:rFonts w:hint="eastAsia" w:asciiTheme="minorEastAsia" w:hAnsiTheme="minorEastAsia" w:eastAsiaTheme="minorEastAsia" w:cstheme="minorEastAsia"/>
          <w:sz w:val="24"/>
          <w:szCs w:val="24"/>
        </w:rPr>
        <w:t xml:space="preserve"> </w:t>
      </w:r>
      <w:r>
        <w:rPr>
          <w:rFonts w:ascii="宋体" w:hAnsi="宋体" w:eastAsia="宋体" w:cs="宋体"/>
          <w:sz w:val="24"/>
          <w:szCs w:val="24"/>
        </w:rPr>
        <w:t>DASHINOU NANO TECHNOLOGY（CHANG ZHOU）CO.，LTD.</w:t>
      </w:r>
    </w:p>
    <w:p w14:paraId="533BB4DD">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lang w:val="en-US" w:eastAsia="zh-CN"/>
        </w:rPr>
        <w:t>联系电话：</w:t>
      </w:r>
      <w:r>
        <w:rPr>
          <w:rFonts w:hint="eastAsia" w:asciiTheme="minorEastAsia" w:hAnsiTheme="minorEastAsia" w:eastAsiaTheme="minorEastAsia" w:cstheme="minorEastAsia"/>
          <w:sz w:val="24"/>
          <w:szCs w:val="24"/>
        </w:rPr>
        <w:t>+86-0519-85558068</w:t>
      </w:r>
    </w:p>
    <w:p w14:paraId="09071AF9">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b/>
          <w:bCs/>
          <w:sz w:val="24"/>
          <w:szCs w:val="24"/>
          <w:lang w:val="en-US" w:eastAsia="zh-CN"/>
        </w:rPr>
        <w:t>C</w:t>
      </w:r>
      <w:r>
        <w:rPr>
          <w:rFonts w:hint="eastAsia" w:asciiTheme="minorEastAsia" w:hAnsiTheme="minorEastAsia" w:eastAsiaTheme="minorEastAsia" w:cstheme="minorEastAsia"/>
          <w:b/>
          <w:bCs/>
          <w:sz w:val="24"/>
          <w:szCs w:val="24"/>
        </w:rPr>
        <w:t>ontact number</w:t>
      </w:r>
      <w:r>
        <w:rPr>
          <w:rFonts w:hint="eastAsia" w:asciiTheme="minorEastAsia" w:hAnsiTheme="minorEastAsia" w:cstheme="minorEastAsia"/>
          <w:b/>
          <w:bCs/>
          <w:sz w:val="24"/>
          <w:szCs w:val="24"/>
          <w:lang w:eastAsia="zh-CN"/>
        </w:rPr>
        <w:t>：</w:t>
      </w:r>
      <w:r>
        <w:rPr>
          <w:rFonts w:hint="eastAsia" w:asciiTheme="minorEastAsia" w:hAnsiTheme="minorEastAsia" w:eastAsiaTheme="minorEastAsia" w:cstheme="minorEastAsia"/>
          <w:sz w:val="24"/>
          <w:szCs w:val="24"/>
        </w:rPr>
        <w:t>+86-0519-85558068</w:t>
      </w:r>
    </w:p>
    <w:p w14:paraId="4B233709">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eastAsia="宋体"/>
          <w:sz w:val="24"/>
          <w:szCs w:val="24"/>
          <w:lang w:val="en-US" w:eastAsia="zh-CN"/>
        </w:rPr>
      </w:pPr>
      <w:r>
        <w:rPr>
          <w:rFonts w:hint="eastAsia" w:asciiTheme="minorEastAsia" w:hAnsiTheme="minorEastAsia" w:cstheme="minorEastAsia"/>
          <w:b/>
          <w:bCs/>
          <w:sz w:val="24"/>
          <w:szCs w:val="24"/>
          <w:lang w:val="en-US" w:eastAsia="zh-CN"/>
        </w:rPr>
        <w:t>修改说明：</w:t>
      </w:r>
      <w:r>
        <w:rPr>
          <w:rFonts w:hint="eastAsia" w:eastAsia="宋体"/>
          <w:sz w:val="24"/>
          <w:szCs w:val="24"/>
          <w:lang w:val="en-US" w:eastAsia="zh-CN"/>
        </w:rPr>
        <w:t>根据我们所掌握的最新信息进行编写，所提供的信息仅为安全操作、使用、加工、储存、运输、处置和排放的参考，不能作为相关保证。表中信息仅用于指定特定的物质，不适用于结合了其他任何物质或经过加工的物质。使用者应根据使用目的，对相关信息的合理性做出判断。</w:t>
      </w:r>
    </w:p>
    <w:p w14:paraId="0288293B">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eastAsia="zh-CN"/>
        </w:rPr>
      </w:pPr>
      <w:r>
        <w:rPr>
          <w:rFonts w:hint="eastAsia" w:ascii="宋体" w:hAnsi="宋体" w:eastAsia="宋体" w:cs="宋体"/>
          <w:b/>
          <w:bCs/>
          <w:sz w:val="24"/>
          <w:szCs w:val="24"/>
          <w:vertAlign w:val="baseline"/>
          <w:lang w:val="en-US" w:eastAsia="zh-CN"/>
        </w:rPr>
        <w:t>Modification instructions：</w:t>
      </w:r>
      <w:r>
        <w:rPr>
          <w:rFonts w:hint="eastAsia" w:ascii="宋体" w:hAnsi="宋体" w:eastAsia="宋体" w:cs="宋体"/>
          <w:b w:val="0"/>
          <w:bCs w:val="0"/>
          <w:sz w:val="24"/>
          <w:szCs w:val="24"/>
          <w:vertAlign w:val="baseline"/>
          <w:lang w:val="en-US" w:eastAsia="zh-CN"/>
        </w:rPr>
        <w:t>Prepared based on the latest information available to us, the information provided is only a reference for safe operation, use, processing, storage, transportation, disposal and discharge and cannot be used as a guarantee. The information in the table is intended only to specify the specific substance and does not apply to substances combined with any other substances or processed. Users should make judgments on the rationality of relevant information based on the purpose of use.</w:t>
      </w:r>
    </w:p>
    <w:p w14:paraId="1B085E57">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eastAsia="zh-CN"/>
        </w:rPr>
      </w:pPr>
    </w:p>
    <w:p w14:paraId="68F4B979">
      <w:pPr>
        <w:pStyle w:val="11"/>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eastAsia="宋体" w:cs="宋体"/>
          <w:b/>
          <w:sz w:val="30"/>
          <w:szCs w:val="30"/>
          <w:lang w:val="en-US" w:eastAsia="zh-CN"/>
        </w:rPr>
      </w:pPr>
    </w:p>
    <w:p w14:paraId="350AA9C2">
      <w:pPr>
        <w:pStyle w:val="11"/>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eastAsia="宋体" w:cs="宋体"/>
          <w:b/>
          <w:sz w:val="30"/>
          <w:szCs w:val="30"/>
          <w:lang w:val="en-US" w:eastAsia="zh-CN"/>
        </w:rPr>
      </w:pPr>
    </w:p>
    <w:p w14:paraId="71EBA352">
      <w:pPr>
        <w:numPr>
          <w:ilvl w:val="0"/>
          <w:numId w:val="0"/>
        </w:numPr>
        <w:jc w:val="left"/>
        <w:rPr>
          <w:rFonts w:hint="default" w:ascii="宋体" w:hAnsi="宋体" w:eastAsia="宋体" w:cs="宋体"/>
          <w:sz w:val="24"/>
          <w:szCs w:val="24"/>
          <w:lang w:val="en-US" w:eastAsia="zh-CN"/>
        </w:rPr>
      </w:pPr>
    </w:p>
    <w:sectPr>
      <w:headerReference r:id="rId3" w:type="default"/>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E416A7">
    <w:pPr>
      <w:pStyle w:val="5"/>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6423025"/>
          <wp:effectExtent l="0" t="0" r="2540" b="15875"/>
          <wp:wrapNone/>
          <wp:docPr id="1" name="WordPictureWatermark12681" descr="f13e92a1-8ce2-45e1-bfa9-f26f44e78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12681" descr="f13e92a1-8ce2-45e1-bfa9-f26f44e78159"/>
                  <pic:cNvPicPr>
                    <a:picLocks noChangeAspect="1"/>
                  </pic:cNvPicPr>
                </pic:nvPicPr>
                <pic:blipFill>
                  <a:blip r:embed="rId1">
                    <a:lum bright="70000" contrast="-70000"/>
                  </a:blip>
                  <a:stretch>
                    <a:fillRect/>
                  </a:stretch>
                </pic:blipFill>
                <pic:spPr>
                  <a:xfrm>
                    <a:off x="0" y="0"/>
                    <a:ext cx="5274310" cy="642302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EEE3EC"/>
    <w:multiLevelType w:val="singleLevel"/>
    <w:tmpl w:val="87EEE3EC"/>
    <w:lvl w:ilvl="0" w:tentative="0">
      <w:start w:val="1"/>
      <w:numFmt w:val="decimal"/>
      <w:lvlText w:val="%1."/>
      <w:lvlJc w:val="left"/>
      <w:pPr>
        <w:tabs>
          <w:tab w:val="left" w:pos="312"/>
        </w:tabs>
      </w:pPr>
    </w:lvl>
  </w:abstractNum>
  <w:abstractNum w:abstractNumId="1">
    <w:nsid w:val="888C5242"/>
    <w:multiLevelType w:val="singleLevel"/>
    <w:tmpl w:val="888C5242"/>
    <w:lvl w:ilvl="0" w:tentative="0">
      <w:start w:val="16"/>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3NGRmNmIzNGNlODhkOTk0MTAwM2JkM2RmOTE0YTIifQ=="/>
  </w:docVars>
  <w:rsids>
    <w:rsidRoot w:val="3FA64F02"/>
    <w:rsid w:val="00AF1302"/>
    <w:rsid w:val="01AF5332"/>
    <w:rsid w:val="03217AD1"/>
    <w:rsid w:val="03F84EDA"/>
    <w:rsid w:val="042067D1"/>
    <w:rsid w:val="05453FE3"/>
    <w:rsid w:val="0547212C"/>
    <w:rsid w:val="08AA23AF"/>
    <w:rsid w:val="0902043D"/>
    <w:rsid w:val="0B6329F1"/>
    <w:rsid w:val="0B7C44D7"/>
    <w:rsid w:val="0BD95485"/>
    <w:rsid w:val="0E086A8C"/>
    <w:rsid w:val="0E5723B8"/>
    <w:rsid w:val="0E8C2C83"/>
    <w:rsid w:val="0EE35C69"/>
    <w:rsid w:val="13225964"/>
    <w:rsid w:val="13E946D3"/>
    <w:rsid w:val="1562473D"/>
    <w:rsid w:val="15DC5464"/>
    <w:rsid w:val="16414353"/>
    <w:rsid w:val="16557DFE"/>
    <w:rsid w:val="17EE050A"/>
    <w:rsid w:val="18A13E9F"/>
    <w:rsid w:val="1AA72BF2"/>
    <w:rsid w:val="1CCE4679"/>
    <w:rsid w:val="1DA67266"/>
    <w:rsid w:val="1EBF1BAE"/>
    <w:rsid w:val="1F240CB5"/>
    <w:rsid w:val="20682008"/>
    <w:rsid w:val="20A025BE"/>
    <w:rsid w:val="20A53008"/>
    <w:rsid w:val="20DB76DB"/>
    <w:rsid w:val="22865EB4"/>
    <w:rsid w:val="22FF6C13"/>
    <w:rsid w:val="255B47FD"/>
    <w:rsid w:val="285E2CF4"/>
    <w:rsid w:val="28CD3965"/>
    <w:rsid w:val="2953641F"/>
    <w:rsid w:val="299F1664"/>
    <w:rsid w:val="29CB58F0"/>
    <w:rsid w:val="2CC31B0E"/>
    <w:rsid w:val="30D53BBD"/>
    <w:rsid w:val="33611E68"/>
    <w:rsid w:val="35847960"/>
    <w:rsid w:val="37E62B54"/>
    <w:rsid w:val="39C66799"/>
    <w:rsid w:val="3E8A248B"/>
    <w:rsid w:val="3EAF1EF2"/>
    <w:rsid w:val="3F23643C"/>
    <w:rsid w:val="3F960C11"/>
    <w:rsid w:val="3FA64F02"/>
    <w:rsid w:val="40EB51F7"/>
    <w:rsid w:val="42E65177"/>
    <w:rsid w:val="437D25BE"/>
    <w:rsid w:val="43F9776B"/>
    <w:rsid w:val="44024872"/>
    <w:rsid w:val="44931E77"/>
    <w:rsid w:val="45D8679C"/>
    <w:rsid w:val="466130BB"/>
    <w:rsid w:val="467B1EBE"/>
    <w:rsid w:val="46BC1F75"/>
    <w:rsid w:val="47BC5004"/>
    <w:rsid w:val="4A981E5B"/>
    <w:rsid w:val="4F7D3946"/>
    <w:rsid w:val="4FCD40E3"/>
    <w:rsid w:val="504539D1"/>
    <w:rsid w:val="515A36AA"/>
    <w:rsid w:val="52642B9B"/>
    <w:rsid w:val="52E53CDC"/>
    <w:rsid w:val="53446C55"/>
    <w:rsid w:val="53A61294"/>
    <w:rsid w:val="55284354"/>
    <w:rsid w:val="55C05B3D"/>
    <w:rsid w:val="57BE4AFC"/>
    <w:rsid w:val="596D67DA"/>
    <w:rsid w:val="59747B68"/>
    <w:rsid w:val="5BF572B0"/>
    <w:rsid w:val="5CDB5D7F"/>
    <w:rsid w:val="5D355860"/>
    <w:rsid w:val="5D6E1BC2"/>
    <w:rsid w:val="5DB02381"/>
    <w:rsid w:val="61D37ED8"/>
    <w:rsid w:val="63E33011"/>
    <w:rsid w:val="670B213A"/>
    <w:rsid w:val="6EF235B1"/>
    <w:rsid w:val="6F0155FA"/>
    <w:rsid w:val="705C48E6"/>
    <w:rsid w:val="70AB3A18"/>
    <w:rsid w:val="716B0C86"/>
    <w:rsid w:val="723E07D8"/>
    <w:rsid w:val="77AB6D12"/>
    <w:rsid w:val="77D601B0"/>
    <w:rsid w:val="787943FB"/>
    <w:rsid w:val="797B6EE2"/>
    <w:rsid w:val="79CA5398"/>
    <w:rsid w:val="7A04063C"/>
    <w:rsid w:val="7D8E6B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qFormat/>
    <w:uiPriority w:val="0"/>
    <w:rPr>
      <w:color w:val="0000FF"/>
      <w:u w:val="single"/>
    </w:rPr>
  </w:style>
  <w:style w:type="paragraph" w:customStyle="1" w:styleId="11">
    <w:name w:val="Table Text"/>
    <w:basedOn w:val="1"/>
    <w:semiHidden/>
    <w:qFormat/>
    <w:uiPriority w:val="0"/>
    <w:rPr>
      <w:rFonts w:ascii="宋体" w:hAnsi="宋体" w:eastAsia="宋体" w:cs="宋体"/>
      <w:sz w:val="24"/>
      <w:szCs w:val="24"/>
      <w:lang w:val="en-US" w:eastAsia="en-US" w:bidi="ar-SA"/>
    </w:rPr>
  </w:style>
  <w:style w:type="table" w:customStyle="1" w:styleId="12">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2711</Words>
  <Characters>7699</Characters>
  <Lines>0</Lines>
  <Paragraphs>0</Paragraphs>
  <TotalTime>0</TotalTime>
  <ScaleCrop>false</ScaleCrop>
  <LinksUpToDate>false</LinksUpToDate>
  <CharactersWithSpaces>13419</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2024-08-01T00:37:00Z</dcterms:created>
  <dc:creator>微信用户</dc:creator>
  <cp:lastModifiedBy>Sunny</cp:lastModifiedBy>
  <dcterms:modified xsi:type="dcterms:W3CDTF">2024-09-26T04:52:10Z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8BDFE693D56745F1AD8F9B4D1FB228D0_13</vt:lpwstr>
  </property>
</Properties>
</file>