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C8102FB">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default" w:ascii="宋体" w:hAnsi="宋体" w:eastAsia="宋体" w:cs="宋体"/>
          <w:b/>
          <w:bCs/>
          <w:sz w:val="44"/>
          <w:szCs w:val="36"/>
          <w:lang w:val="en-US" w:eastAsia="zh-CN"/>
        </w:rPr>
      </w:pPr>
      <w:r>
        <w:rPr>
          <w:rFonts w:hint="eastAsia" w:ascii="宋体" w:hAnsi="宋体" w:eastAsia="宋体" w:cs="宋体"/>
          <w:b/>
          <w:bCs/>
          <w:sz w:val="44"/>
          <w:szCs w:val="36"/>
          <w:lang w:val="en-US" w:eastAsia="zh-CN"/>
        </w:rPr>
        <w:t>氧化铬</w:t>
      </w:r>
    </w:p>
    <w:p w14:paraId="59B64C2C">
      <w:pPr>
        <w:keepNext w:val="0"/>
        <w:keepLines w:val="0"/>
        <w:pageBreakBefore w:val="0"/>
        <w:widowControl w:val="0"/>
        <w:numPr>
          <w:ilvl w:val="0"/>
          <w:numId w:val="0"/>
        </w:numPr>
        <w:kinsoku/>
        <w:wordWrap/>
        <w:overflowPunct/>
        <w:topLinePunct w:val="0"/>
        <w:autoSpaceDE/>
        <w:autoSpaceDN/>
        <w:bidi w:val="0"/>
        <w:adjustRightInd/>
        <w:snapToGrid/>
        <w:spacing w:before="71" w:line="240" w:lineRule="auto"/>
        <w:ind w:left="239" w:leftChars="114" w:firstLine="0" w:firstLineChars="0"/>
        <w:jc w:val="center"/>
        <w:textAlignment w:val="auto"/>
        <w:rPr>
          <w:rFonts w:hint="default" w:ascii="宋体" w:hAnsi="宋体" w:eastAsia="宋体" w:cs="宋体"/>
          <w:b/>
          <w:bCs/>
          <w:sz w:val="44"/>
          <w:szCs w:val="44"/>
          <w:lang w:val="en-US" w:eastAsia="zh-CN"/>
        </w:rPr>
      </w:pPr>
      <w:r>
        <w:rPr>
          <w:rFonts w:hint="eastAsia" w:ascii="宋体" w:hAnsi="宋体" w:eastAsia="宋体" w:cs="宋体"/>
          <w:b/>
          <w:bCs/>
          <w:sz w:val="44"/>
          <w:szCs w:val="44"/>
          <w:lang w:val="en-US" w:eastAsia="zh-CN"/>
        </w:rPr>
        <w:t>Chromium oxide</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val="0"/>
          <w:bCs w:val="0"/>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sz w:val="30"/>
          <w:szCs w:val="30"/>
          <w:lang w:val="en-US" w:eastAsia="zh-CN"/>
        </w:rPr>
      </w:pPr>
      <w:r>
        <w:rPr>
          <w:rFonts w:hint="eastAsia" w:ascii="Times New Roman" w:hAnsi="Times New Roman" w:eastAsia="宋体" w:cstheme="majorEastAsia"/>
          <w:b/>
          <w:bCs w:val="0"/>
          <w:sz w:val="30"/>
          <w:szCs w:val="30"/>
          <w:lang w:val="en-US" w:eastAsia="zh-CN"/>
        </w:rPr>
        <w:t>Product name and manufacturer information</w:t>
      </w:r>
    </w:p>
    <w:p w14:paraId="39FF0D5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产品中文名称：</w:t>
      </w:r>
      <w:r>
        <w:rPr>
          <w:rFonts w:hint="eastAsia" w:asciiTheme="minorEastAsia" w:hAnsiTheme="minorEastAsia" w:cstheme="minorEastAsia"/>
          <w:b w:val="0"/>
          <w:bCs/>
          <w:sz w:val="24"/>
          <w:szCs w:val="24"/>
          <w:lang w:val="en-US" w:eastAsia="zh-CN"/>
        </w:rPr>
        <w:t>氧化铬</w:t>
      </w:r>
      <w:r>
        <w:rPr>
          <w:rFonts w:hint="eastAsia" w:asciiTheme="minorEastAsia" w:hAnsiTheme="minorEastAsia" w:eastAsiaTheme="minorEastAsia" w:cstheme="minorEastAsia"/>
          <w:b/>
          <w:bCs w:val="0"/>
          <w:sz w:val="24"/>
          <w:szCs w:val="24"/>
        </w:rPr>
        <w:t>Product Chinese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b w:val="0"/>
          <w:bCs w:val="0"/>
          <w:sz w:val="24"/>
          <w:szCs w:val="24"/>
          <w:vertAlign w:val="baseline"/>
          <w:lang w:val="en-US" w:eastAsia="zh-CN"/>
        </w:rPr>
        <w:t>Chromium oxide</w:t>
      </w:r>
    </w:p>
    <w:p w14:paraId="6A322EE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Helvetica" w:hAnsi="Helvetica" w:eastAsia="Helvetica" w:cs="Helvetica"/>
          <w:i w:val="0"/>
          <w:iCs w:val="0"/>
          <w:caps w:val="0"/>
          <w:color w:val="363636"/>
          <w:spacing w:val="0"/>
          <w:sz w:val="21"/>
          <w:szCs w:val="21"/>
          <w:u w:val="none"/>
        </w:rPr>
      </w:pPr>
      <w:r>
        <w:rPr>
          <w:rFonts w:hint="eastAsia" w:asciiTheme="minorEastAsia" w:hAnsiTheme="minorEastAsia" w:eastAsiaTheme="minorEastAsia" w:cstheme="minorEastAsia"/>
          <w:b/>
          <w:bCs w:val="0"/>
          <w:sz w:val="24"/>
          <w:szCs w:val="24"/>
        </w:rPr>
        <w:t>产品英文名称</w:t>
      </w:r>
      <w:r>
        <w:rPr>
          <w:rFonts w:hint="eastAsia" w:asciiTheme="minorEastAsia" w:hAnsiTheme="minorEastAsia" w:cstheme="minorEastAsia"/>
          <w:b/>
          <w:bCs w:val="0"/>
          <w:sz w:val="24"/>
          <w:szCs w:val="24"/>
          <w:lang w:eastAsia="zh-CN"/>
        </w:rPr>
        <w:t>：</w:t>
      </w:r>
      <w:r>
        <w:rPr>
          <w:rFonts w:hint="eastAsia" w:ascii="宋体" w:hAnsi="宋体" w:eastAsia="宋体" w:cs="宋体"/>
          <w:b w:val="0"/>
          <w:bCs w:val="0"/>
          <w:sz w:val="24"/>
          <w:szCs w:val="24"/>
          <w:vertAlign w:val="baseline"/>
          <w:lang w:val="en-US" w:eastAsia="zh-CN"/>
        </w:rPr>
        <w:t>Chromium oxide</w:t>
      </w:r>
    </w:p>
    <w:p w14:paraId="16A3228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jc w:val="both"/>
        <w:textAlignment w:val="auto"/>
        <w:rPr>
          <w:rFonts w:hint="eastAsia" w:ascii="宋体" w:hAnsi="宋体" w:eastAsia="宋体" w:cs="宋体"/>
          <w:i w:val="0"/>
          <w:iCs w:val="0"/>
          <w:caps w:val="0"/>
          <w:color w:val="363636"/>
          <w:spacing w:val="0"/>
          <w:sz w:val="24"/>
          <w:szCs w:val="24"/>
          <w:u w:val="none"/>
        </w:rPr>
      </w:pPr>
      <w:r>
        <w:rPr>
          <w:rFonts w:hint="eastAsia" w:asciiTheme="minorEastAsia" w:hAnsiTheme="minorEastAsia" w:eastAsiaTheme="minorEastAsia" w:cstheme="minorEastAsia"/>
          <w:b/>
          <w:bCs w:val="0"/>
          <w:sz w:val="24"/>
          <w:szCs w:val="24"/>
        </w:rPr>
        <w:t>Product English name:</w:t>
      </w:r>
      <w:r>
        <w:rPr>
          <w:rFonts w:hint="eastAsia" w:asciiTheme="minorEastAsia" w:hAnsiTheme="minorEastAsia" w:eastAsiaTheme="minorEastAsia" w:cstheme="minorEastAsia"/>
          <w:b w:val="0"/>
          <w:bCs/>
          <w:sz w:val="24"/>
          <w:szCs w:val="24"/>
        </w:rPr>
        <w:t xml:space="preserve"> </w:t>
      </w:r>
      <w:r>
        <w:rPr>
          <w:rFonts w:hint="eastAsia" w:ascii="宋体" w:hAnsi="宋体" w:eastAsia="宋体" w:cs="宋体"/>
          <w:b w:val="0"/>
          <w:bCs w:val="0"/>
          <w:sz w:val="24"/>
          <w:szCs w:val="24"/>
          <w:vertAlign w:val="baseline"/>
          <w:lang w:val="en-US" w:eastAsia="zh-CN"/>
        </w:rPr>
        <w:t>Chromium oxide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val="0"/>
          <w:sz w:val="24"/>
          <w:szCs w:val="24"/>
        </w:rPr>
        <w:t>CAS No</w:t>
      </w:r>
      <w:r>
        <w:rPr>
          <w:rFonts w:hint="eastAsia" w:asciiTheme="minorEastAsia" w:hAnsiTheme="minorEastAsia" w:eastAsiaTheme="minorEastAsia" w:cstheme="minorEastAsia"/>
          <w:b w:val="0"/>
          <w:bCs/>
          <w:sz w:val="24"/>
          <w:szCs w:val="24"/>
        </w:rPr>
        <w:t>.：</w:t>
      </w:r>
      <w:r>
        <w:rPr>
          <w:rFonts w:hint="eastAsia" w:ascii="宋体" w:hAnsi="宋体" w:eastAsia="宋体" w:cs="宋体"/>
          <w:sz w:val="24"/>
          <w:szCs w:val="24"/>
          <w:lang w:val="en-US" w:eastAsia="zh-CN"/>
        </w:rPr>
        <w:t>1308-38-9</w:t>
      </w:r>
    </w:p>
    <w:p w14:paraId="218EDCE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型号Model：</w:t>
      </w:r>
      <w:r>
        <w:rPr>
          <w:rFonts w:hint="eastAsia" w:ascii="宋体" w:hAnsi="宋体" w:eastAsia="宋体" w:cs="宋体"/>
          <w:b w:val="0"/>
          <w:bCs w:val="0"/>
          <w:sz w:val="24"/>
          <w:szCs w:val="24"/>
          <w:lang w:val="en-US" w:eastAsia="zh-CN"/>
        </w:rPr>
        <w:t>DXN-GR30.</w:t>
      </w:r>
    </w:p>
    <w:p w14:paraId="76A3002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sz w:val="24"/>
          <w:szCs w:val="24"/>
        </w:rPr>
      </w:pPr>
      <w:r>
        <w:rPr>
          <w:rFonts w:hint="eastAsia" w:asciiTheme="minorEastAsia" w:hAnsiTheme="minorEastAsia" w:eastAsiaTheme="minorEastAsia" w:cstheme="minorEastAsia"/>
          <w:b/>
          <w:bCs w:val="0"/>
          <w:sz w:val="24"/>
          <w:szCs w:val="24"/>
        </w:rPr>
        <w:t>分子式：</w:t>
      </w:r>
      <w:r>
        <w:rPr>
          <w:rFonts w:hint="eastAsia" w:asciiTheme="minorEastAsia" w:hAnsiTheme="minorEastAsia" w:eastAsiaTheme="minorEastAsia" w:cstheme="minorEastAsia"/>
          <w:b w:val="0"/>
          <w:bCs/>
          <w:sz w:val="24"/>
          <w:szCs w:val="24"/>
        </w:rPr>
        <w:t>Cr2O3</w:t>
      </w:r>
    </w:p>
    <w:p w14:paraId="516BC36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sz w:val="24"/>
          <w:szCs w:val="24"/>
          <w:lang w:val="en-US" w:eastAsia="zh-CN"/>
        </w:rPr>
      </w:pPr>
      <w:r>
        <w:rPr>
          <w:rFonts w:hint="eastAsia" w:asciiTheme="minorEastAsia" w:hAnsiTheme="minorEastAsia" w:eastAsiaTheme="minorEastAsia" w:cstheme="minorEastAsia"/>
          <w:b/>
          <w:bCs/>
          <w:sz w:val="24"/>
          <w:szCs w:val="24"/>
        </w:rPr>
        <w:t>Molecular formula</w:t>
      </w:r>
      <w:r>
        <w:rPr>
          <w:rFonts w:hint="eastAsia" w:asciiTheme="minorEastAsia" w:hAnsiTheme="minorEastAsia" w:cstheme="minorEastAsia"/>
          <w:b/>
          <w:bCs/>
          <w:sz w:val="24"/>
          <w:szCs w:val="24"/>
          <w:lang w:val="en-US" w:eastAsia="zh-CN"/>
        </w:rPr>
        <w:t>:</w:t>
      </w:r>
      <w:r>
        <w:rPr>
          <w:rFonts w:hint="eastAsia" w:asciiTheme="minorEastAsia" w:hAnsiTheme="minorEastAsia" w:eastAsiaTheme="minorEastAsia" w:cstheme="minorEastAsia"/>
          <w:b w:val="0"/>
          <w:bCs/>
          <w:sz w:val="24"/>
          <w:szCs w:val="24"/>
        </w:rPr>
        <w:t xml:space="preserve"> Cr2O3</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firstLine="241" w:firstLineChars="100"/>
        <w:jc w:val="both"/>
        <w:textAlignment w:val="auto"/>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sz w:val="24"/>
          <w:szCs w:val="24"/>
        </w:rPr>
        <w:t>分子量</w:t>
      </w:r>
      <w:r>
        <w:rPr>
          <w:rFonts w:hint="eastAsia" w:asciiTheme="minorEastAsia" w:hAnsiTheme="minorEastAsia" w:eastAsiaTheme="minorEastAsia" w:cstheme="minorEastAsia"/>
          <w:b/>
          <w:bCs w:val="0"/>
          <w:sz w:val="24"/>
          <w:szCs w:val="24"/>
        </w:rPr>
        <w:t>：</w:t>
      </w:r>
      <w:r>
        <w:rPr>
          <w:rFonts w:hint="eastAsia" w:asciiTheme="minorEastAsia" w:hAnsiTheme="minorEastAsia" w:cstheme="minorEastAsia"/>
          <w:b w:val="0"/>
          <w:bCs/>
          <w:sz w:val="24"/>
          <w:szCs w:val="24"/>
          <w:lang w:val="en-US" w:eastAsia="zh-CN"/>
        </w:rPr>
        <w:t>151.99</w:t>
      </w:r>
    </w:p>
    <w:p w14:paraId="0FFCB03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rPr>
        <w:t>Molecular weight</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151.99</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供应商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hint="eastAsia" w:asciiTheme="minorEastAsia" w:hAnsiTheme="minorEastAsia" w:eastAsiaTheme="minorEastAsia" w:cstheme="minorEastAsia"/>
          <w:b/>
          <w:bCs/>
          <w:sz w:val="24"/>
          <w:szCs w:val="24"/>
        </w:rPr>
        <w:t>Supplier</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生产厂商</w:t>
      </w:r>
      <w:r>
        <w:rPr>
          <w:rFonts w:hint="eastAsia" w:asciiTheme="minorEastAsia" w:hAnsiTheme="minorEastAsia" w:eastAsiaTheme="minorEastAsia" w:cstheme="minorEastAsia"/>
          <w:b/>
          <w:bCs w:val="0"/>
          <w:sz w:val="24"/>
          <w:szCs w:val="24"/>
        </w:rPr>
        <w:t>：</w:t>
      </w:r>
      <w:r>
        <w:rPr>
          <w:rFonts w:hint="eastAsia" w:asciiTheme="minorEastAsia" w:hAnsiTheme="minorEastAsia" w:eastAsiaTheme="minorEastAsia" w:cstheme="minorEastAsia"/>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Manufacturer</w:t>
      </w:r>
      <w:r>
        <w:rPr>
          <w:rFonts w:hint="eastAsia" w:asciiTheme="minorEastAsia" w:hAnsiTheme="minorEastAsia" w:eastAsiaTheme="minorEastAsia" w:cstheme="minorEastAsia"/>
          <w:b/>
          <w:bCs w:val="0"/>
          <w:sz w:val="24"/>
          <w:szCs w:val="24"/>
        </w:rPr>
        <w:t xml:space="preserve">: </w:t>
      </w:r>
      <w:r>
        <w:rPr>
          <w:rFonts w:hint="eastAsia" w:asciiTheme="minorEastAsia" w:hAnsiTheme="minorEastAsia" w:eastAsiaTheme="minorEastAsia" w:cstheme="minorEastAsia"/>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地址：</w:t>
      </w:r>
      <w:r>
        <w:rPr>
          <w:rFonts w:hint="eastAsia" w:asciiTheme="minorEastAsia" w:hAnsiTheme="minorEastAsia" w:eastAsiaTheme="minorEastAsia" w:cstheme="minorEastAsia"/>
          <w:sz w:val="24"/>
          <w:szCs w:val="24"/>
        </w:rPr>
        <w:t>常州市新北区辽河路901号新科创大楼A座第四层41</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Address:</w:t>
      </w:r>
      <w:r>
        <w:rPr>
          <w:rFonts w:hint="eastAsia" w:asciiTheme="minorEastAsia" w:hAnsiTheme="minorEastAsia" w:eastAsiaTheme="minorEastAsia" w:cstheme="minorEastAsia"/>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电话/传真：</w:t>
      </w:r>
      <w:r>
        <w:rPr>
          <w:rFonts w:hint="eastAsia" w:asciiTheme="minorEastAsia" w:hAnsiTheme="minorEastAsia" w:eastAsiaTheme="minorEastAsia" w:cstheme="minorEastAsia"/>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rPr>
        <w:t>Tel/Fax:</w:t>
      </w:r>
      <w:r>
        <w:rPr>
          <w:rFonts w:hint="eastAsia" w:asciiTheme="minorEastAsia" w:hAnsiTheme="minorEastAsia" w:eastAsiaTheme="minorEastAsia" w:cstheme="minorEastAsia"/>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紧急联系电话：</w:t>
      </w:r>
      <w:r>
        <w:rPr>
          <w:rFonts w:hint="eastAsia" w:asciiTheme="minorEastAsia" w:hAnsiTheme="minorEastAsia" w:eastAsiaTheme="minorEastAsia" w:cstheme="minorEastAsia"/>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Emergency contact number:</w:t>
      </w:r>
      <w:r>
        <w:rPr>
          <w:rFonts w:hint="eastAsia" w:asciiTheme="minorEastAsia" w:hAnsiTheme="minorEastAsia" w:eastAsiaTheme="minorEastAsia" w:cstheme="minorEastAsia"/>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sz w:val="30"/>
          <w:szCs w:val="30"/>
          <w:lang w:val="en-US" w:eastAsia="zh-CN"/>
        </w:rPr>
      </w:pPr>
      <w:r>
        <w:rPr>
          <w:rFonts w:hint="eastAsia" w:ascii="Times New Roman" w:hAnsi="Times New Roman" w:eastAsia="宋体" w:cstheme="minorEastAsia"/>
          <w:b/>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ascii="宋体" w:hAnsi="宋体" w:eastAsia="宋体" w:cs="宋体"/>
          <w:sz w:val="24"/>
          <w:szCs w:val="24"/>
        </w:rPr>
      </w:pPr>
      <w:r>
        <w:rPr>
          <w:rFonts w:hint="eastAsia" w:ascii="Calibri" w:hAnsi="Calibri" w:eastAsia="Calibri" w:cs="Calibri"/>
          <w:sz w:val="22"/>
          <w:szCs w:val="22"/>
          <w:lang w:val="en-US" w:eastAsia="zh-CN"/>
        </w:rPr>
        <w:t xml:space="preserve"> </w:t>
      </w:r>
      <w:r>
        <w:rPr>
          <w:rFonts w:hint="eastAsia" w:ascii="Calibri" w:hAnsi="Calibri" w:eastAsia="Calibri" w:cs="Calibri"/>
          <w:b/>
          <w:bCs/>
          <w:sz w:val="28"/>
          <w:szCs w:val="28"/>
          <w:lang w:val="en-US" w:eastAsia="zh-CN"/>
        </w:rPr>
        <w:t xml:space="preserve"> </w:t>
      </w:r>
      <w:r>
        <w:rPr>
          <w:rFonts w:ascii="宋体" w:hAnsi="宋体" w:eastAsia="宋体" w:cs="宋体"/>
          <w:b/>
          <w:bCs/>
          <w:sz w:val="24"/>
          <w:szCs w:val="24"/>
        </w:rPr>
        <w:t>描述：</w:t>
      </w:r>
      <w:r>
        <w:rPr>
          <w:rFonts w:ascii="宋体" w:hAnsi="宋体" w:eastAsia="宋体" w:cs="宋体"/>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Description:</w:t>
      </w:r>
      <w:r>
        <w:rPr>
          <w:rFonts w:hint="eastAsia" w:ascii="宋体" w:hAnsi="宋体" w:eastAsia="宋体" w:cs="宋体"/>
          <w:sz w:val="24"/>
          <w:szCs w:val="24"/>
        </w:rPr>
        <w:t xml:space="preserve"> Material composition ratio</w:t>
      </w:r>
    </w:p>
    <w:tbl>
      <w:tblPr>
        <w:tblStyle w:val="7"/>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6"/>
        <w:gridCol w:w="2250"/>
        <w:gridCol w:w="4492"/>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2"/>
                <w:sz w:val="24"/>
                <w:szCs w:val="24"/>
              </w:rPr>
            </w:pPr>
            <w:r>
              <w:rPr>
                <w:rFonts w:hint="eastAsia" w:ascii="宋体" w:hAnsi="宋体" w:eastAsia="宋体" w:cs="宋体"/>
                <w:b/>
                <w:bCs/>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b/>
                <w:bCs/>
                <w:spacing w:val="-2"/>
                <w:sz w:val="24"/>
                <w:szCs w:val="24"/>
              </w:rPr>
              <w:t>Name of material component</w:t>
            </w:r>
          </w:p>
        </w:tc>
        <w:tc>
          <w:tcPr>
            <w:tcW w:w="2250" w:type="dxa"/>
            <w:vAlign w:val="center"/>
          </w:tcPr>
          <w:p w14:paraId="6B0E302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pacing w:val="-8"/>
                <w:sz w:val="24"/>
                <w:szCs w:val="24"/>
              </w:rPr>
            </w:pPr>
            <w:r>
              <w:rPr>
                <w:rFonts w:hint="eastAsia" w:ascii="宋体" w:hAnsi="宋体" w:eastAsia="宋体" w:cs="宋体"/>
                <w:b/>
                <w:bCs/>
                <w:spacing w:val="-8"/>
                <w:sz w:val="24"/>
                <w:szCs w:val="24"/>
              </w:rPr>
              <w:t>比重（%）</w:t>
            </w:r>
          </w:p>
          <w:p w14:paraId="61EA11C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pacing w:val="-8"/>
                <w:sz w:val="24"/>
                <w:szCs w:val="24"/>
              </w:rPr>
              <w:t>proportion(%)</w:t>
            </w:r>
          </w:p>
        </w:tc>
        <w:tc>
          <w:tcPr>
            <w:tcW w:w="4492" w:type="dxa"/>
            <w:vAlign w:val="center"/>
          </w:tcPr>
          <w:p w14:paraId="465C978E">
            <w:pPr>
              <w:numPr>
                <w:ilvl w:val="0"/>
                <w:numId w:val="0"/>
              </w:numPr>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用途</w:t>
            </w:r>
          </w:p>
          <w:p w14:paraId="2FC0014B">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4DDFE0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Theme="minorEastAsia" w:hAnsiTheme="minorEastAsia" w:cstheme="minorEastAsia"/>
                <w:b w:val="0"/>
                <w:bCs/>
                <w:sz w:val="24"/>
                <w:szCs w:val="24"/>
                <w:lang w:val="en-US" w:eastAsia="zh-CN"/>
              </w:rPr>
            </w:pPr>
            <w:r>
              <w:rPr>
                <w:rFonts w:hint="eastAsia" w:asciiTheme="minorEastAsia" w:hAnsiTheme="minorEastAsia" w:cstheme="minorEastAsia"/>
                <w:b w:val="0"/>
                <w:bCs/>
                <w:sz w:val="24"/>
                <w:szCs w:val="24"/>
                <w:lang w:val="en-US" w:eastAsia="zh-CN"/>
              </w:rPr>
              <w:t>氧化铬</w:t>
            </w:r>
          </w:p>
          <w:p w14:paraId="0663E46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spacing w:val="-14"/>
                <w:sz w:val="24"/>
                <w:szCs w:val="24"/>
                <w:lang w:val="en-US" w:eastAsia="zh-CN"/>
              </w:rPr>
            </w:pPr>
            <w:r>
              <w:rPr>
                <w:rFonts w:hint="eastAsia" w:ascii="宋体" w:hAnsi="宋体" w:eastAsia="宋体" w:cs="宋体"/>
                <w:b w:val="0"/>
                <w:bCs w:val="0"/>
                <w:sz w:val="24"/>
                <w:szCs w:val="24"/>
                <w:vertAlign w:val="baseline"/>
                <w:lang w:val="en-US" w:eastAsia="zh-CN"/>
              </w:rPr>
              <w:t>Chromium oxide</w:t>
            </w:r>
          </w:p>
        </w:tc>
        <w:tc>
          <w:tcPr>
            <w:tcW w:w="2250" w:type="dxa"/>
            <w:vAlign w:val="center"/>
          </w:tcPr>
          <w:p w14:paraId="38420CF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30%</w:t>
            </w:r>
          </w:p>
        </w:tc>
        <w:tc>
          <w:tcPr>
            <w:tcW w:w="4492" w:type="dxa"/>
            <w:vMerge w:val="restart"/>
            <w:shd w:val="clear" w:color="auto" w:fill="auto"/>
            <w:vAlign w:val="center"/>
          </w:tcPr>
          <w:p w14:paraId="1AC9E1A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用于陶瓷和搪瓷的着色，也可用作分析试剂，催化剂</w:t>
            </w:r>
          </w:p>
          <w:p w14:paraId="2CFCFC3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r>
              <w:rPr>
                <w:rFonts w:hint="eastAsia" w:ascii="宋体" w:hAnsi="宋体" w:eastAsia="宋体" w:cs="宋体"/>
                <w:spacing w:val="-4"/>
                <w:kern w:val="2"/>
                <w:sz w:val="24"/>
                <w:szCs w:val="24"/>
                <w:lang w:val="en-US" w:eastAsia="zh-CN" w:bidi="ar-SA"/>
              </w:rPr>
              <w:t>Used for coloring ceramics and enamels, and can also be used as analytical reagents and catalysts</w:t>
            </w:r>
          </w:p>
        </w:tc>
      </w:tr>
      <w:tr w14:paraId="0A01C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74B64D4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水</w:t>
            </w:r>
          </w:p>
          <w:p w14:paraId="57A9E91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center"/>
              <w:textAlignment w:val="auto"/>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Water</w:t>
            </w:r>
          </w:p>
        </w:tc>
        <w:tc>
          <w:tcPr>
            <w:tcW w:w="2250" w:type="dxa"/>
            <w:vAlign w:val="center"/>
          </w:tcPr>
          <w:p w14:paraId="4A07B3A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center"/>
              <w:textAlignment w:val="auto"/>
              <w:rPr>
                <w:rFonts w:hint="default" w:ascii="宋体" w:hAnsi="宋体" w:eastAsia="宋体" w:cs="宋体"/>
                <w:spacing w:val="-4"/>
                <w:sz w:val="24"/>
                <w:szCs w:val="24"/>
                <w:lang w:val="en-US" w:eastAsia="zh-CN"/>
              </w:rPr>
            </w:pPr>
            <w:r>
              <w:rPr>
                <w:rFonts w:hint="eastAsia" w:ascii="宋体" w:hAnsi="宋体" w:eastAsia="宋体" w:cs="宋体"/>
                <w:spacing w:val="-4"/>
                <w:sz w:val="24"/>
                <w:szCs w:val="24"/>
                <w:lang w:val="en-US" w:eastAsia="zh-CN"/>
              </w:rPr>
              <w:t>70%</w:t>
            </w:r>
          </w:p>
        </w:tc>
        <w:tc>
          <w:tcPr>
            <w:tcW w:w="4492" w:type="dxa"/>
            <w:vMerge w:val="continue"/>
            <w:tcBorders/>
            <w:shd w:val="clear" w:color="auto" w:fill="auto"/>
            <w:vAlign w:val="center"/>
          </w:tcPr>
          <w:p w14:paraId="560A1F2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firstLine="0" w:firstLineChars="0"/>
              <w:jc w:val="left"/>
              <w:textAlignment w:val="auto"/>
              <w:rPr>
                <w:rFonts w:hint="eastAsia" w:ascii="宋体" w:hAnsi="宋体" w:eastAsia="宋体" w:cs="宋体"/>
                <w:spacing w:val="-4"/>
                <w:kern w:val="2"/>
                <w:sz w:val="24"/>
                <w:szCs w:val="24"/>
                <w:lang w:val="en-US" w:eastAsia="zh-CN" w:bidi="ar-SA"/>
              </w:rPr>
            </w:pPr>
          </w:p>
        </w:tc>
      </w:tr>
    </w:tbl>
    <w:p w14:paraId="2C06A6A2">
      <w:pPr>
        <w:numPr>
          <w:ilvl w:val="0"/>
          <w:numId w:val="0"/>
        </w:numPr>
        <w:ind w:leftChars="0"/>
        <w:jc w:val="left"/>
        <w:rPr>
          <w:rFonts w:hint="default" w:ascii="Calibri" w:hAnsi="Calibri" w:eastAsia="宋体" w:cs="Calibri"/>
          <w:sz w:val="22"/>
          <w:szCs w:val="22"/>
          <w:lang w:val="en-US" w:eastAsia="zh-CN"/>
        </w:rPr>
      </w:pPr>
    </w:p>
    <w:p w14:paraId="0F2D4DFC">
      <w:pPr>
        <w:numPr>
          <w:ilvl w:val="0"/>
          <w:numId w:val="0"/>
        </w:numPr>
        <w:ind w:leftChars="0"/>
        <w:jc w:val="left"/>
        <w:rPr>
          <w:rFonts w:hint="default" w:ascii="Calibri" w:hAnsi="Calibri" w:eastAsia="宋体" w:cs="Calibri"/>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sz w:val="30"/>
          <w:szCs w:val="30"/>
          <w:lang w:val="en-US" w:eastAsia="zh-CN"/>
        </w:rPr>
      </w:pPr>
      <w:r>
        <w:rPr>
          <w:rFonts w:hint="eastAsia" w:ascii="Times New Roman" w:hAnsi="Times New Roman" w:eastAsia="宋体" w:cs="Calibri"/>
          <w:b/>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sz w:val="22"/>
          <w:szCs w:val="22"/>
          <w:lang w:val="en-US" w:eastAsia="zh-CN"/>
        </w:rPr>
      </w:pPr>
      <w:r>
        <w:rPr>
          <w:rFonts w:hint="eastAsia" w:ascii="Times New Roman" w:hAnsi="Times New Roman" w:eastAsia="宋体" w:cs="Calibri"/>
          <w:b/>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sz w:val="24"/>
          <w:szCs w:val="24"/>
        </w:rPr>
      </w:pPr>
    </w:p>
    <w:p w14:paraId="24A23D1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危险类别</w:t>
      </w:r>
      <w:r>
        <w:rPr>
          <w:rFonts w:hint="eastAsia" w:ascii="Helvetica" w:hAnsi="Helvetica" w:eastAsia="宋体" w:cs="Helvetica"/>
          <w:b/>
          <w:bCs/>
          <w:i w:val="0"/>
          <w:iCs w:val="0"/>
          <w:caps w:val="0"/>
          <w:color w:val="333333"/>
          <w:spacing w:val="0"/>
          <w:sz w:val="24"/>
          <w:szCs w:val="24"/>
          <w:shd w:val="clear" w:fill="FFFFFF"/>
          <w:lang w:val="en-US" w:eastAsia="zh-CN"/>
        </w:rPr>
        <w:t>（</w:t>
      </w:r>
      <w:r>
        <w:rPr>
          <w:rFonts w:hint="eastAsia" w:ascii="宋体" w:hAnsi="宋体" w:eastAsia="宋体" w:cs="宋体"/>
          <w:b/>
          <w:bCs/>
          <w:sz w:val="24"/>
          <w:szCs w:val="24"/>
        </w:rPr>
        <w:t>GHS</w:t>
      </w:r>
      <w:r>
        <w:rPr>
          <w:rFonts w:hint="eastAsia" w:ascii="宋体" w:hAnsi="宋体" w:eastAsia="宋体" w:cs="宋体"/>
          <w:b/>
          <w:bCs/>
          <w:sz w:val="24"/>
          <w:szCs w:val="24"/>
          <w:lang w:eastAsia="zh-CN"/>
        </w:rPr>
        <w:t>）：</w:t>
      </w:r>
      <w:r>
        <w:rPr>
          <w:rFonts w:ascii="宋体" w:hAnsi="宋体" w:eastAsia="宋体" w:cs="宋体"/>
          <w:sz w:val="24"/>
          <w:szCs w:val="24"/>
        </w:rPr>
        <w:t>非危险物质或混合物。</w:t>
      </w:r>
    </w:p>
    <w:p w14:paraId="41FC37C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rPr>
      </w:pPr>
      <w:r>
        <w:rPr>
          <w:rFonts w:hint="default" w:ascii="宋体" w:hAnsi="宋体" w:eastAsia="宋体" w:cs="宋体"/>
          <w:b/>
          <w:bCs/>
          <w:sz w:val="24"/>
          <w:szCs w:val="24"/>
        </w:rPr>
        <w:t xml:space="preserve">Hazard Class (GHS): </w:t>
      </w:r>
      <w:r>
        <w:rPr>
          <w:rFonts w:hint="default" w:ascii="宋体" w:hAnsi="宋体" w:eastAsia="宋体" w:cs="宋体"/>
          <w:b w:val="0"/>
          <w:bCs w:val="0"/>
          <w:sz w:val="24"/>
          <w:szCs w:val="24"/>
        </w:rPr>
        <w:t>Not a hazardous substance or mixture.</w:t>
      </w:r>
    </w:p>
    <w:p w14:paraId="0B2FDE1D">
      <w:pPr>
        <w:numPr>
          <w:ilvl w:val="0"/>
          <w:numId w:val="0"/>
        </w:numPr>
        <w:jc w:val="left"/>
        <w:rPr>
          <w:rFonts w:hint="default" w:ascii="宋体" w:hAnsi="宋体" w:eastAsia="宋体" w:cs="宋体"/>
          <w:b/>
          <w:bCs/>
          <w:sz w:val="24"/>
          <w:szCs w:val="24"/>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First aid measures</w:t>
      </w:r>
    </w:p>
    <w:p w14:paraId="2B346F8A">
      <w:pPr>
        <w:numPr>
          <w:ilvl w:val="0"/>
          <w:numId w:val="0"/>
        </w:numPr>
        <w:jc w:val="left"/>
        <w:rPr>
          <w:rFonts w:hint="eastAsia" w:ascii="Calibri" w:hAnsi="Calibri" w:eastAsia="Calibri" w:cs="Calibri"/>
          <w:position w:val="1"/>
          <w:sz w:val="22"/>
          <w:szCs w:val="22"/>
          <w:lang w:val="en-US" w:eastAsia="zh-CN"/>
        </w:rPr>
      </w:pPr>
      <w:r>
        <w:rPr>
          <w:rFonts w:hint="eastAsia" w:ascii="Calibri" w:hAnsi="Calibri" w:eastAsia="Calibri" w:cs="Calibri"/>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default" w:ascii="宋体" w:hAnsi="宋体" w:eastAsia="宋体" w:cs="宋体"/>
          <w:sz w:val="24"/>
          <w:szCs w:val="24"/>
          <w:lang w:val="en-US" w:eastAsia="zh-CN"/>
        </w:rPr>
      </w:pPr>
      <w:r>
        <w:rPr>
          <w:rFonts w:ascii="宋体" w:hAnsi="宋体" w:eastAsia="宋体" w:cs="宋体"/>
          <w:b/>
          <w:bCs/>
          <w:sz w:val="24"/>
          <w:szCs w:val="24"/>
        </w:rPr>
        <w:t>皮肤接触：</w:t>
      </w:r>
      <w:r>
        <w:rPr>
          <w:rFonts w:hint="eastAsia" w:ascii="宋体" w:hAnsi="宋体" w:eastAsia="宋体" w:cs="宋体"/>
          <w:b w:val="0"/>
          <w:bCs w:val="0"/>
          <w:sz w:val="24"/>
          <w:szCs w:val="24"/>
          <w:lang w:val="en-US" w:eastAsia="zh-CN"/>
        </w:rPr>
        <w:t>脱去污染的衣着，用肥皂水和清水彻底冲洗皮肤。如有不适感。就医</w:t>
      </w:r>
    </w:p>
    <w:p w14:paraId="2D2B977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rPr>
        <w:t>Skin contact:</w:t>
      </w:r>
      <w:r>
        <w:rPr>
          <w:rFonts w:hint="eastAsia" w:ascii="宋体" w:hAnsi="宋体" w:eastAsia="宋体" w:cs="宋体"/>
          <w:sz w:val="24"/>
          <w:szCs w:val="24"/>
        </w:rPr>
        <w:t xml:space="preserve"> Remove contaminated clothing and wash skin thoroughly with soap and water. If you feel any discomfort. Seek medical advice</w:t>
      </w:r>
      <w:r>
        <w:rPr>
          <w:rFonts w:hint="eastAsia" w:ascii="宋体" w:hAnsi="宋体" w:eastAsia="宋体" w:cs="宋体"/>
          <w:sz w:val="24"/>
          <w:szCs w:val="24"/>
          <w:lang w:val="en-US" w:eastAsia="zh-CN"/>
        </w:rPr>
        <w:t>.</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眼睛接触：</w:t>
      </w:r>
      <w:r>
        <w:rPr>
          <w:rFonts w:hint="eastAsia" w:ascii="宋体" w:hAnsi="宋体" w:eastAsia="宋体" w:cs="宋体"/>
          <w:b w:val="0"/>
          <w:bCs w:val="0"/>
          <w:sz w:val="24"/>
          <w:szCs w:val="24"/>
          <w:lang w:val="en-US" w:eastAsia="zh-CN"/>
        </w:rPr>
        <w:t>提起</w:t>
      </w:r>
      <w:r>
        <w:rPr>
          <w:rFonts w:ascii="宋体" w:hAnsi="宋体" w:eastAsia="宋体" w:cs="宋体"/>
          <w:sz w:val="24"/>
          <w:szCs w:val="24"/>
        </w:rPr>
        <w:t>眼睑，用流动清水</w:t>
      </w:r>
      <w:r>
        <w:rPr>
          <w:rFonts w:hint="eastAsia" w:ascii="宋体" w:hAnsi="宋体" w:eastAsia="宋体" w:cs="宋体"/>
          <w:sz w:val="24"/>
          <w:szCs w:val="24"/>
          <w:lang w:val="en-US" w:eastAsia="zh-CN"/>
        </w:rPr>
        <w:t>或生理盐水冲洗</w:t>
      </w:r>
      <w:r>
        <w:rPr>
          <w:rFonts w:ascii="宋体" w:hAnsi="宋体" w:eastAsia="宋体" w:cs="宋体"/>
          <w:sz w:val="24"/>
          <w:szCs w:val="24"/>
        </w:rPr>
        <w:t>。</w:t>
      </w:r>
      <w:r>
        <w:rPr>
          <w:rFonts w:hint="eastAsia" w:ascii="宋体" w:hAnsi="宋体" w:eastAsia="宋体" w:cs="宋体"/>
          <w:sz w:val="24"/>
          <w:szCs w:val="24"/>
          <w:lang w:val="en-US" w:eastAsia="zh-CN"/>
        </w:rPr>
        <w:t>如有不适感，</w:t>
      </w:r>
      <w:r>
        <w:rPr>
          <w:rFonts w:ascii="宋体" w:hAnsi="宋体" w:eastAsia="宋体" w:cs="宋体"/>
          <w:sz w:val="24"/>
          <w:szCs w:val="24"/>
        </w:rPr>
        <w:t>就医。</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contact:</w:t>
      </w:r>
      <w:r>
        <w:rPr>
          <w:rFonts w:hint="eastAsia" w:ascii="宋体" w:hAnsi="宋体" w:eastAsia="宋体" w:cs="宋体"/>
          <w:sz w:val="24"/>
          <w:szCs w:val="24"/>
        </w:rPr>
        <w:t xml:space="preserve"> Lift your eyelids and rinse with running water or saline. If you feel unwell, seek medical attention.</w:t>
      </w:r>
    </w:p>
    <w:p w14:paraId="0958723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吸入：</w:t>
      </w:r>
      <w:r>
        <w:rPr>
          <w:rFonts w:hint="eastAsia" w:ascii="宋体" w:hAnsi="宋体" w:eastAsia="宋体" w:cs="宋体"/>
          <w:b w:val="0"/>
          <w:bCs w:val="0"/>
          <w:sz w:val="24"/>
          <w:szCs w:val="24"/>
          <w:lang w:val="en-US" w:eastAsia="zh-CN"/>
        </w:rPr>
        <w:t>迅速</w:t>
      </w:r>
      <w:r>
        <w:rPr>
          <w:rFonts w:ascii="宋体" w:hAnsi="宋体" w:eastAsia="宋体" w:cs="宋体"/>
          <w:sz w:val="24"/>
          <w:szCs w:val="24"/>
        </w:rPr>
        <w:t>脱离现场至空气新鲜处</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保持呼吸道通畅。如呼吸困难，输氧</w:t>
      </w:r>
      <w:r>
        <w:rPr>
          <w:rFonts w:ascii="宋体" w:hAnsi="宋体" w:eastAsia="宋体" w:cs="宋体"/>
          <w:sz w:val="24"/>
          <w:szCs w:val="24"/>
        </w:rPr>
        <w:t>。</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eastAsia="zh-CN"/>
        </w:rPr>
      </w:pPr>
      <w:r>
        <w:rPr>
          <w:rFonts w:hint="eastAsia" w:ascii="宋体" w:hAnsi="宋体" w:eastAsia="宋体" w:cs="宋体"/>
          <w:b/>
          <w:bCs/>
          <w:sz w:val="24"/>
          <w:szCs w:val="24"/>
        </w:rPr>
        <w:t xml:space="preserve">Inhalation: </w:t>
      </w:r>
      <w:r>
        <w:rPr>
          <w:rFonts w:hint="eastAsia" w:ascii="宋体" w:hAnsi="宋体" w:eastAsia="宋体" w:cs="宋体"/>
          <w:b w:val="0"/>
          <w:bCs w:val="0"/>
          <w:sz w:val="24"/>
          <w:szCs w:val="24"/>
        </w:rPr>
        <w:t>Leave the scene quickly to fresh air and keep your respiratory tract open. If breathing is difficult, give oxygen.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食入：</w:t>
      </w:r>
      <w:r>
        <w:rPr>
          <w:rFonts w:hint="eastAsia" w:ascii="宋体" w:hAnsi="宋体" w:eastAsia="宋体" w:cs="宋体"/>
          <w:b w:val="0"/>
          <w:bCs w:val="0"/>
          <w:sz w:val="24"/>
          <w:szCs w:val="24"/>
          <w:lang w:val="en-US" w:eastAsia="zh-CN"/>
        </w:rPr>
        <w:t>饮足量温水，催吐</w:t>
      </w:r>
      <w:r>
        <w:rPr>
          <w:rFonts w:ascii="宋体" w:hAnsi="宋体" w:eastAsia="宋体" w:cs="宋体"/>
          <w:sz w:val="24"/>
          <w:szCs w:val="24"/>
        </w:rPr>
        <w:t>。</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Ingestion:</w:t>
      </w:r>
      <w:r>
        <w:rPr>
          <w:rFonts w:hint="default" w:ascii="宋体" w:hAnsi="宋体" w:eastAsia="宋体" w:cs="宋体"/>
          <w:sz w:val="24"/>
          <w:szCs w:val="24"/>
          <w:lang w:val="en-US" w:eastAsia="zh-CN"/>
        </w:rPr>
        <w:t xml:space="preserve"> Drink enough warm water to induce vomiting.</w:t>
      </w:r>
    </w:p>
    <w:p w14:paraId="1DE39B55">
      <w:pPr>
        <w:numPr>
          <w:ilvl w:val="0"/>
          <w:numId w:val="0"/>
        </w:numPr>
        <w:ind w:left="239" w:leftChars="114" w:firstLine="0" w:firstLineChars="0"/>
        <w:jc w:val="left"/>
        <w:rPr>
          <w:rFonts w:hint="default" w:ascii="宋体" w:hAnsi="宋体" w:eastAsia="宋体" w:cs="宋体"/>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5.</w:t>
      </w:r>
      <w:r>
        <w:rPr>
          <w:rFonts w:hint="eastAsia" w:ascii="Times New Roman" w:hAnsi="Times New Roman" w:eastAsia="宋体" w:cs="宋体"/>
          <w:b/>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sz w:val="24"/>
          <w:szCs w:val="24"/>
        </w:rPr>
      </w:pPr>
    </w:p>
    <w:p w14:paraId="7CD9D093">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b/>
          <w:bCs/>
          <w:sz w:val="24"/>
          <w:szCs w:val="24"/>
          <w:lang w:val="en-US" w:eastAsia="zh-CN"/>
        </w:rPr>
      </w:pPr>
      <w:r>
        <w:rPr>
          <w:rFonts w:ascii="宋体" w:hAnsi="宋体" w:eastAsia="宋体" w:cs="宋体"/>
          <w:b/>
          <w:bCs/>
          <w:sz w:val="24"/>
          <w:szCs w:val="24"/>
        </w:rPr>
        <w:t>灭火方法及灭火剂：</w:t>
      </w:r>
      <w:r>
        <w:rPr>
          <w:rFonts w:hint="eastAsia" w:cs="宋体"/>
          <w:b w:val="0"/>
          <w:bCs w:val="0"/>
          <w:sz w:val="24"/>
          <w:szCs w:val="24"/>
          <w:lang w:val="en-US" w:eastAsia="zh-CN"/>
        </w:rPr>
        <w:t>本品不燃。根据着火原因选择合适灭火剂灭火。消防人员穿全身防火防毒服，在上风向灭火，尽可能将容器从火场移至空旷处。喷水保持火场容器冷却，直至灭火结束。切勿将水流直接射至熔融物，以免引起严重的流淌火灾。</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val="0"/>
          <w:bCs w:val="0"/>
          <w:sz w:val="24"/>
          <w:szCs w:val="24"/>
          <w:lang w:eastAsia="zh-CN"/>
        </w:rPr>
      </w:pPr>
      <w:r>
        <w:rPr>
          <w:rFonts w:hint="eastAsia" w:cs="宋体"/>
          <w:b/>
          <w:bCs/>
          <w:sz w:val="24"/>
          <w:szCs w:val="24"/>
          <w:lang w:eastAsia="zh-CN"/>
        </w:rPr>
        <w:t>Fire extinguishing methods and extinguishing agents:</w:t>
      </w:r>
      <w:r>
        <w:rPr>
          <w:rFonts w:hint="eastAsia" w:cs="宋体"/>
          <w:b w:val="0"/>
          <w:bCs w:val="0"/>
          <w:sz w:val="24"/>
          <w:szCs w:val="24"/>
          <w:lang w:eastAsia="zh-CN"/>
        </w:rPr>
        <w:t xml:space="preserve"> This product is non-flammable. Choose the appropriate fire extinguishing agent according to the cause of the fire. Firefighters should wear full-body fire-proof and gas-proof suits, fight fires in the upwind direction, and move containers from the fire scene to open areas as much as possible. Spray water to keep the fire container cool until the fire is extinguished. Never direct water flow into molten material to avoid serious flow fires.</w:t>
      </w:r>
    </w:p>
    <w:p w14:paraId="220112D2">
      <w:pPr>
        <w:pStyle w:val="10"/>
        <w:spacing w:before="71" w:line="221" w:lineRule="auto"/>
        <w:ind w:left="239" w:leftChars="114" w:firstLine="0" w:firstLineChars="0"/>
        <w:outlineLvl w:val="0"/>
        <w:rPr>
          <w:rFonts w:hint="eastAsia" w:cs="宋体"/>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6.</w:t>
      </w:r>
      <w:r>
        <w:rPr>
          <w:rFonts w:hint="eastAsia" w:ascii="Times New Roman" w:hAnsi="Times New Roman" w:eastAsia="宋体" w:cs="宋体"/>
          <w:b/>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rPr>
      </w:pPr>
      <w:r>
        <w:rPr>
          <w:rFonts w:hint="eastAsia" w:ascii="Times New Roman" w:hAnsi="Times New Roman" w:eastAsia="宋体" w:cs="宋体"/>
          <w:b/>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sz w:val="24"/>
          <w:szCs w:val="24"/>
          <w:lang w:val="en-US"/>
        </w:rPr>
      </w:pPr>
      <w:r>
        <w:rPr>
          <w:rFonts w:hint="eastAsia" w:ascii="宋体" w:hAnsi="宋体" w:eastAsia="宋体" w:cs="宋体"/>
          <w:b/>
          <w:bCs/>
          <w:sz w:val="24"/>
          <w:szCs w:val="24"/>
        </w:rPr>
        <w:t>人员的预防,防护设备和紧急处理程序</w:t>
      </w:r>
      <w:r>
        <w:rPr>
          <w:rFonts w:hint="eastAsia" w:cs="宋体"/>
          <w:b/>
          <w:bCs/>
          <w:sz w:val="24"/>
          <w:szCs w:val="24"/>
          <w:lang w:eastAsia="zh-CN"/>
        </w:rPr>
        <w:t>：</w:t>
      </w:r>
      <w:r>
        <w:rPr>
          <w:rFonts w:hint="eastAsia" w:cs="宋体"/>
          <w:b w:val="0"/>
          <w:bCs w:val="0"/>
          <w:sz w:val="24"/>
          <w:szCs w:val="24"/>
          <w:lang w:val="en-US" w:eastAsia="zh-CN"/>
        </w:rPr>
        <w:t>隔离泄漏污染区，限制出入。建议应急处理人员戴防尘口罩。穿上适当的防护服前严禁接触破裂的容器和泄漏物。尽可能切断泄漏源。</w:t>
      </w:r>
    </w:p>
    <w:p w14:paraId="3E9B6BE7">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Personal precautions, protective equipment and emergency procedures:</w:t>
      </w:r>
      <w:r>
        <w:rPr>
          <w:rFonts w:hint="eastAsia" w:ascii="宋体" w:hAnsi="宋体" w:eastAsia="宋体" w:cs="宋体"/>
          <w:sz w:val="24"/>
          <w:szCs w:val="24"/>
        </w:rPr>
        <w:t xml:space="preserve"> Isolate the leaked contaminated area and restrict access. It is recommended that emergency responders wear dust masks. Do not touch ruptured containers and spilled materials before wearing appropriate protective clothing. Cut off the source of the leak as much as possible.</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环境预防措施</w:t>
      </w:r>
      <w:r>
        <w:rPr>
          <w:rFonts w:hint="eastAsia" w:cs="宋体"/>
          <w:b/>
          <w:bCs/>
          <w:sz w:val="24"/>
          <w:szCs w:val="24"/>
          <w:lang w:val="en-US" w:eastAsia="zh-CN"/>
        </w:rPr>
        <w:t>:</w:t>
      </w:r>
      <w:r>
        <w:rPr>
          <w:rFonts w:hint="eastAsia" w:ascii="宋体" w:hAnsi="宋体" w:eastAsia="宋体" w:cs="宋体"/>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lang w:eastAsia="zh-CN"/>
        </w:rPr>
      </w:pPr>
      <w:r>
        <w:rPr>
          <w:rFonts w:hint="eastAsia" w:ascii="宋体" w:hAnsi="宋体" w:eastAsia="宋体" w:cs="宋体"/>
          <w:b/>
          <w:bCs/>
          <w:sz w:val="24"/>
          <w:szCs w:val="24"/>
        </w:rPr>
        <w:t>Environmental precautions:</w:t>
      </w:r>
      <w:r>
        <w:rPr>
          <w:rFonts w:hint="eastAsia" w:ascii="宋体" w:hAnsi="宋体" w:eastAsia="宋体" w:cs="宋体"/>
          <w:sz w:val="24"/>
          <w:szCs w:val="24"/>
        </w:rPr>
        <w:t xml:space="preserve"> Do not allow product to enter drains.</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default" w:ascii="宋体" w:hAnsi="宋体" w:eastAsia="宋体" w:cs="宋体"/>
          <w:b w:val="0"/>
          <w:bCs w:val="0"/>
          <w:sz w:val="24"/>
          <w:szCs w:val="24"/>
          <w:lang w:val="en-US"/>
        </w:rPr>
      </w:pPr>
      <w:r>
        <w:rPr>
          <w:rFonts w:hint="eastAsia" w:ascii="宋体" w:hAnsi="宋体" w:eastAsia="宋体" w:cs="宋体"/>
          <w:b/>
          <w:bCs/>
          <w:sz w:val="24"/>
          <w:szCs w:val="24"/>
        </w:rPr>
        <w:t>抑制和清除溢出物的方法和材料</w:t>
      </w:r>
      <w:r>
        <w:rPr>
          <w:rFonts w:hint="eastAsia" w:cs="宋体"/>
          <w:b/>
          <w:bCs/>
          <w:sz w:val="24"/>
          <w:szCs w:val="24"/>
          <w:lang w:val="en-US" w:eastAsia="zh-CN"/>
        </w:rPr>
        <w:t>:</w:t>
      </w:r>
      <w:r>
        <w:rPr>
          <w:rFonts w:hint="eastAsia" w:cs="宋体"/>
          <w:b w:val="0"/>
          <w:bCs w:val="0"/>
          <w:sz w:val="24"/>
          <w:szCs w:val="24"/>
          <w:lang w:val="en-US" w:eastAsia="zh-CN"/>
        </w:rPr>
        <w:t>用洁净的铲子收集泄漏物，置于干净、干燥、盖子较松的容器中，将容器移离泄漏区。</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sz w:val="24"/>
          <w:szCs w:val="24"/>
        </w:rPr>
      </w:pPr>
      <w:r>
        <w:rPr>
          <w:rFonts w:hint="eastAsia" w:ascii="宋体" w:hAnsi="宋体" w:eastAsia="宋体" w:cs="宋体"/>
          <w:b/>
          <w:bCs/>
          <w:sz w:val="24"/>
          <w:szCs w:val="24"/>
        </w:rPr>
        <w:t>Methods and materials for containment and cleanup:</w:t>
      </w:r>
      <w:r>
        <w:rPr>
          <w:rFonts w:hint="eastAsia" w:ascii="宋体" w:hAnsi="宋体" w:eastAsia="宋体" w:cs="宋体"/>
          <w:sz w:val="24"/>
          <w:szCs w:val="24"/>
        </w:rPr>
        <w:t xml:space="preserve"> Use a clean shovel to collect the leakage, place it in a clean, dry container with a loose lid, and move the container away from the leakage area.</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333333"/>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sz w:val="30"/>
          <w:szCs w:val="30"/>
          <w:lang w:val="en-US" w:eastAsia="zh-CN"/>
        </w:rPr>
      </w:pPr>
      <w:r>
        <w:rPr>
          <w:rFonts w:hint="eastAsia" w:ascii="Times New Roman" w:hAnsi="Times New Roman" w:cs="宋体"/>
          <w:b/>
          <w:sz w:val="30"/>
          <w:szCs w:val="30"/>
          <w:lang w:val="en-US" w:eastAsia="zh-CN"/>
        </w:rPr>
        <w:t>7.</w:t>
      </w:r>
      <w:r>
        <w:rPr>
          <w:rFonts w:hint="eastAsia" w:ascii="Times New Roman" w:hAnsi="Times New Roman" w:eastAsia="宋体" w:cs="宋体"/>
          <w:b/>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sz w:val="24"/>
          <w:szCs w:val="24"/>
          <w:lang w:val="en-US" w:eastAsia="zh-CN"/>
        </w:rPr>
      </w:pPr>
      <w:r>
        <w:rPr>
          <w:rFonts w:hint="eastAsia" w:ascii="Times New Roman" w:hAnsi="Times New Roman" w:eastAsia="宋体" w:cs="宋体"/>
          <w:b/>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i w:val="0"/>
          <w:iCs w:val="0"/>
          <w:caps w:val="0"/>
          <w:color w:val="333333"/>
          <w:spacing w:val="0"/>
          <w:sz w:val="24"/>
          <w:szCs w:val="24"/>
          <w:shd w:val="clear" w:fill="FFFFFF"/>
          <w:lang w:val="en-US"/>
        </w:rPr>
      </w:pPr>
      <w:r>
        <w:rPr>
          <w:rFonts w:ascii="宋体" w:hAnsi="宋体" w:eastAsia="宋体" w:cs="宋体"/>
          <w:b/>
          <w:bCs/>
          <w:sz w:val="24"/>
          <w:szCs w:val="24"/>
        </w:rPr>
        <w:t>操作注意事项</w:t>
      </w:r>
      <w:r>
        <w:rPr>
          <w:rFonts w:hint="eastAsia"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密闭操作，加强通风。操作人员需经过专门培训，严格遵守操作规程。建议操作人员带防尘口罩，化学安全防护眼镜，穿一般工作服，戴橡胶手套。工作场所严禁抽烟。避免产生粉尘。</w:t>
      </w:r>
    </w:p>
    <w:p w14:paraId="51F6597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Operation precautions:</w:t>
      </w:r>
      <w:r>
        <w:rPr>
          <w:rFonts w:hint="eastAsia" w:ascii="宋体" w:hAnsi="宋体" w:eastAsia="宋体" w:cs="宋体"/>
          <w:sz w:val="24"/>
          <w:szCs w:val="24"/>
          <w:lang w:val="en-US" w:eastAsia="zh-CN"/>
        </w:rPr>
        <w:t xml:space="preserve"> Close operation and enhance ventilation. Operators need to receive special training and strictly abide by operating procedures. It is recommended that operators wear dust masks, chemical safety glasses, general work clothes, and rubber gloves. Smoking is strictly prohibited in the workplace. Avoid dust generation.</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储存注意事项：</w:t>
      </w:r>
      <w:r>
        <w:rPr>
          <w:rFonts w:hint="eastAsia" w:ascii="宋体" w:hAnsi="宋体" w:eastAsia="宋体" w:cs="宋体"/>
          <w:b w:val="0"/>
          <w:bCs w:val="0"/>
          <w:sz w:val="24"/>
          <w:szCs w:val="24"/>
          <w:lang w:val="en-US" w:eastAsia="zh-CN"/>
        </w:rPr>
        <w:t>储存于阴凉干燥，通风良好的库房。包装必须密封，切勿受潮，应与不相容材料、强酸强碱、食用化学品分开存放。切忌混储。</w:t>
      </w:r>
    </w:p>
    <w:p w14:paraId="2F1DDE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bCs/>
          <w:sz w:val="24"/>
          <w:szCs w:val="24"/>
          <w:lang w:val="en-US" w:eastAsia="zh-CN"/>
        </w:rPr>
        <w:t xml:space="preserve">Storage precautions: </w:t>
      </w:r>
      <w:r>
        <w:rPr>
          <w:rFonts w:hint="default" w:ascii="宋体" w:hAnsi="宋体" w:eastAsia="宋体" w:cs="宋体"/>
          <w:b w:val="0"/>
          <w:bCs w:val="0"/>
          <w:sz w:val="24"/>
          <w:szCs w:val="24"/>
          <w:lang w:val="en-US" w:eastAsia="zh-CN"/>
        </w:rPr>
        <w:t>Store in a cool, dry, well-ventilated warehouse. The packaging must be sealed and protected from moisture, and should be stored separately from incompatible materials, strong acids and alkalis, and edible chemicals. Avoid mixed storage.</w:t>
      </w: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198882E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ascii="宋体" w:hAnsi="宋体" w:eastAsia="宋体" w:cs="宋体"/>
          <w:b/>
          <w:bCs/>
          <w:sz w:val="24"/>
          <w:szCs w:val="24"/>
        </w:rPr>
        <w:t>工程控制：</w:t>
      </w:r>
      <w:r>
        <w:rPr>
          <w:rFonts w:hint="eastAsia" w:ascii="宋体" w:hAnsi="宋体" w:eastAsia="宋体" w:cs="宋体"/>
          <w:b w:val="0"/>
          <w:bCs w:val="0"/>
          <w:sz w:val="24"/>
          <w:szCs w:val="24"/>
          <w:lang w:val="en-US" w:eastAsia="zh-CN"/>
        </w:rPr>
        <w:t>生产过程</w:t>
      </w:r>
      <w:r>
        <w:rPr>
          <w:rFonts w:hint="eastAsia" w:ascii="宋体" w:hAnsi="宋体" w:eastAsia="宋体" w:cs="宋体"/>
          <w:sz w:val="24"/>
          <w:szCs w:val="24"/>
        </w:rPr>
        <w:t>密闭操作，</w:t>
      </w:r>
      <w:r>
        <w:rPr>
          <w:rFonts w:hint="eastAsia" w:ascii="宋体" w:hAnsi="宋体" w:eastAsia="宋体" w:cs="宋体"/>
          <w:sz w:val="24"/>
          <w:szCs w:val="24"/>
          <w:lang w:val="en-US" w:eastAsia="zh-CN"/>
        </w:rPr>
        <w:t>加强通风。</w:t>
      </w:r>
    </w:p>
    <w:p w14:paraId="4719E1B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rPr>
      </w:pPr>
      <w:r>
        <w:rPr>
          <w:rFonts w:hint="eastAsia" w:ascii="宋体" w:hAnsi="宋体" w:eastAsia="宋体" w:cs="宋体"/>
          <w:b/>
          <w:bCs/>
          <w:sz w:val="24"/>
          <w:szCs w:val="24"/>
        </w:rPr>
        <w:t>Engineering control:</w:t>
      </w:r>
      <w:r>
        <w:rPr>
          <w:rFonts w:hint="eastAsia" w:ascii="宋体" w:hAnsi="宋体" w:eastAsia="宋体" w:cs="宋体"/>
          <w:b w:val="0"/>
          <w:bCs w:val="0"/>
          <w:sz w:val="24"/>
          <w:szCs w:val="24"/>
        </w:rPr>
        <w:t>The production process is operated in a closed manner and ventilation is enhanced.</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ascii="宋体" w:hAnsi="宋体" w:eastAsia="宋体" w:cs="宋体"/>
          <w:b/>
          <w:bCs/>
          <w:sz w:val="24"/>
          <w:szCs w:val="24"/>
        </w:rPr>
        <w:t>呼吸系统防护：</w:t>
      </w:r>
      <w:r>
        <w:rPr>
          <w:rFonts w:hint="eastAsia" w:ascii="宋体" w:hAnsi="宋体" w:eastAsia="宋体" w:cs="宋体"/>
          <w:b w:val="0"/>
          <w:bCs w:val="0"/>
          <w:sz w:val="24"/>
          <w:szCs w:val="24"/>
          <w:lang w:val="en-US" w:eastAsia="zh-CN"/>
        </w:rPr>
        <w:t>可能接触其粉尘时，应该佩戴防尘口罩。必要时佩戴空气呼吸器。</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Respiratory system protection:</w:t>
      </w:r>
      <w:r>
        <w:rPr>
          <w:rFonts w:hint="eastAsia" w:ascii="宋体" w:hAnsi="宋体" w:eastAsia="宋体" w:cs="宋体"/>
          <w:sz w:val="24"/>
          <w:szCs w:val="24"/>
        </w:rPr>
        <w:t xml:space="preserve"> You should wear a dust mask when you may come into contact with its dust. Wear air respirator if necessary.</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眼睛防护：</w:t>
      </w:r>
      <w:r>
        <w:rPr>
          <w:rFonts w:ascii="宋体" w:hAnsi="宋体" w:eastAsia="宋体" w:cs="宋体"/>
          <w:sz w:val="24"/>
          <w:szCs w:val="24"/>
        </w:rPr>
        <w:t>戴防护眼镜。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Eye protection:</w:t>
      </w:r>
      <w:r>
        <w:rPr>
          <w:rFonts w:hint="eastAsia" w:ascii="宋体" w:hAnsi="宋体" w:eastAsia="宋体" w:cs="宋体"/>
          <w:sz w:val="24"/>
          <w:szCs w:val="24"/>
        </w:rPr>
        <w:t xml:space="preserve"> Wear protective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身体防护：</w:t>
      </w:r>
      <w:r>
        <w:rPr>
          <w:rFonts w:hint="eastAsia" w:ascii="宋体" w:hAnsi="宋体" w:eastAsia="宋体" w:cs="宋体"/>
          <w:b w:val="0"/>
          <w:bCs w:val="0"/>
          <w:sz w:val="24"/>
          <w:szCs w:val="24"/>
          <w:lang w:val="en-US" w:eastAsia="zh-CN"/>
        </w:rPr>
        <w:t>穿</w:t>
      </w:r>
      <w:r>
        <w:rPr>
          <w:rFonts w:ascii="宋体" w:hAnsi="宋体" w:eastAsia="宋体" w:cs="宋体"/>
          <w:b w:val="0"/>
          <w:bCs w:val="0"/>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b w:val="0"/>
          <w:bCs w:val="0"/>
          <w:sz w:val="24"/>
          <w:szCs w:val="24"/>
          <w:lang w:eastAsia="zh-CN"/>
        </w:rPr>
      </w:pPr>
      <w:r>
        <w:rPr>
          <w:rFonts w:hint="eastAsia" w:ascii="宋体" w:hAnsi="宋体" w:eastAsia="宋体" w:cs="宋体"/>
          <w:b/>
          <w:bCs/>
          <w:sz w:val="24"/>
          <w:szCs w:val="24"/>
        </w:rPr>
        <w:t>Body protection:</w:t>
      </w:r>
      <w:r>
        <w:rPr>
          <w:rFonts w:hint="eastAsia" w:ascii="宋体" w:hAnsi="宋体" w:eastAsia="宋体" w:cs="宋体"/>
          <w:sz w:val="24"/>
          <w:szCs w:val="24"/>
        </w:rPr>
        <w:t xml:space="preserve"> Wear protective clothing.</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sz w:val="24"/>
          <w:szCs w:val="24"/>
        </w:rPr>
      </w:pPr>
      <w:r>
        <w:rPr>
          <w:rFonts w:ascii="宋体" w:hAnsi="宋体" w:eastAsia="宋体" w:cs="宋体"/>
          <w:b/>
          <w:bCs/>
          <w:sz w:val="24"/>
          <w:szCs w:val="24"/>
        </w:rPr>
        <w:t>手防护：</w:t>
      </w:r>
      <w:r>
        <w:rPr>
          <w:rFonts w:ascii="宋体" w:hAnsi="宋体" w:eastAsia="宋体" w:cs="宋体"/>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sz w:val="24"/>
          <w:szCs w:val="24"/>
          <w:lang w:eastAsia="zh-CN"/>
        </w:rPr>
      </w:pPr>
      <w:r>
        <w:rPr>
          <w:rFonts w:hint="eastAsia" w:ascii="宋体" w:hAnsi="宋体" w:eastAsia="宋体" w:cs="宋体"/>
          <w:b/>
          <w:bCs/>
          <w:sz w:val="24"/>
          <w:szCs w:val="24"/>
        </w:rPr>
        <w:t>Hand protection:</w:t>
      </w:r>
      <w:r>
        <w:rPr>
          <w:rFonts w:hint="eastAsia" w:ascii="宋体" w:hAnsi="宋体" w:eastAsia="宋体" w:cs="宋体"/>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rPr>
      </w:pPr>
      <w:r>
        <w:rPr>
          <w:rFonts w:ascii="宋体" w:hAnsi="宋体" w:eastAsia="宋体" w:cs="宋体"/>
          <w:b/>
          <w:bCs/>
          <w:sz w:val="24"/>
          <w:szCs w:val="24"/>
        </w:rPr>
        <w:t>其他防护：</w:t>
      </w:r>
      <w:r>
        <w:rPr>
          <w:rFonts w:hint="eastAsia" w:ascii="宋体" w:hAnsi="宋体" w:eastAsia="宋体" w:cs="宋体"/>
          <w:b w:val="0"/>
          <w:bCs w:val="0"/>
          <w:sz w:val="24"/>
          <w:szCs w:val="24"/>
          <w:lang w:val="en-US" w:eastAsia="zh-CN"/>
        </w:rPr>
        <w:t>工作完毕，淋浴更衣，保持良好卫生习惯。</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sz w:val="24"/>
          <w:szCs w:val="24"/>
          <w:lang w:val="en-US" w:eastAsia="zh-CN"/>
        </w:rPr>
      </w:pPr>
      <w:r>
        <w:rPr>
          <w:rFonts w:hint="default" w:ascii="宋体" w:hAnsi="宋体" w:eastAsia="宋体" w:cs="宋体"/>
          <w:b/>
          <w:bCs/>
          <w:sz w:val="24"/>
          <w:szCs w:val="24"/>
          <w:lang w:val="en-US" w:eastAsia="zh-CN"/>
        </w:rPr>
        <w:t>Other protection:</w:t>
      </w:r>
      <w:r>
        <w:rPr>
          <w:rFonts w:hint="default" w:ascii="宋体" w:hAnsi="宋体" w:eastAsia="宋体" w:cs="宋体"/>
          <w:sz w:val="24"/>
          <w:szCs w:val="24"/>
          <w:lang w:val="en-US" w:eastAsia="zh-CN"/>
        </w:rPr>
        <w:t xml:space="preserve"> After work, shower and change clothes, and maintain good hygiene habits.</w:t>
      </w:r>
    </w:p>
    <w:p w14:paraId="7F5FCA57">
      <w:pPr>
        <w:numPr>
          <w:ilvl w:val="0"/>
          <w:numId w:val="0"/>
        </w:numPr>
        <w:ind w:left="239" w:leftChars="114" w:firstLine="0" w:firstLineChars="0"/>
        <w:jc w:val="left"/>
        <w:rPr>
          <w:rFonts w:hint="default" w:ascii="宋体" w:hAnsi="宋体" w:eastAsia="宋体" w:cs="宋体"/>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sz w:val="24"/>
          <w:szCs w:val="24"/>
          <w:lang w:val="en-US" w:eastAsia="zh-CN"/>
        </w:rPr>
      </w:pPr>
    </w:p>
    <w:tbl>
      <w:tblPr>
        <w:tblStyle w:val="7"/>
        <w:tblW w:w="8070"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4624"/>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颜色</w:t>
            </w:r>
            <w:r>
              <w:rPr>
                <w:rFonts w:hint="eastAsia"/>
                <w:b/>
                <w:bCs/>
                <w:spacing w:val="-5"/>
              </w:rPr>
              <w:t>Color</w:t>
            </w:r>
          </w:p>
        </w:tc>
        <w:tc>
          <w:tcPr>
            <w:tcW w:w="4624"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23"/>
                <w:lang w:val="en-US" w:eastAsia="zh-CN"/>
              </w:rPr>
              <w:t>绿色Green</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5"/>
              </w:rPr>
              <w:t>状态</w:t>
            </w:r>
            <w:r>
              <w:rPr>
                <w:rFonts w:hint="eastAsia"/>
                <w:b/>
                <w:bCs/>
                <w:spacing w:val="-5"/>
              </w:rPr>
              <w:t>State</w:t>
            </w:r>
          </w:p>
        </w:tc>
        <w:tc>
          <w:tcPr>
            <w:tcW w:w="4624"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5"/>
                <w:lang w:val="en-US" w:eastAsia="zh-CN"/>
              </w:rPr>
              <w:t>液体L</w:t>
            </w:r>
            <w:bookmarkStart w:id="0" w:name="_GoBack"/>
            <w:bookmarkEnd w:id="0"/>
            <w:r>
              <w:rPr>
                <w:rFonts w:hint="eastAsia"/>
                <w:spacing w:val="-5"/>
              </w:rPr>
              <w:t>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b/>
                <w:bCs/>
                <w:spacing w:val="-6"/>
              </w:rPr>
              <w:t>气味</w:t>
            </w:r>
            <w:r>
              <w:rPr>
                <w:rFonts w:hint="eastAsia"/>
                <w:b/>
                <w:bCs/>
                <w:spacing w:val="-6"/>
              </w:rPr>
              <w:t>Odor</w:t>
            </w:r>
          </w:p>
        </w:tc>
        <w:tc>
          <w:tcPr>
            <w:tcW w:w="4624"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kern w:val="2"/>
                <w:sz w:val="24"/>
                <w:szCs w:val="24"/>
                <w:lang w:val="en-US" w:eastAsia="zh-CN" w:bidi="ar-SA"/>
              </w:rPr>
            </w:pPr>
            <w:r>
              <w:rPr>
                <w:spacing w:val="-6"/>
              </w:rPr>
              <w:t>无味</w:t>
            </w:r>
            <w:r>
              <w:rPr>
                <w:rFonts w:hint="eastAsia"/>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3446" w:type="dxa"/>
            <w:vAlign w:val="center"/>
          </w:tcPr>
          <w:p w14:paraId="586598BA">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eastAsia"/>
                <w:b/>
                <w:bCs/>
                <w:color w:val="auto"/>
                <w:spacing w:val="-6"/>
                <w:lang w:val="en-US" w:eastAsia="zh-CN"/>
              </w:rPr>
            </w:pPr>
            <w:r>
              <w:rPr>
                <w:rFonts w:hint="eastAsia"/>
                <w:b/>
                <w:bCs/>
                <w:color w:val="auto"/>
                <w:spacing w:val="-6"/>
                <w:lang w:val="en-US" w:eastAsia="zh-CN"/>
              </w:rPr>
              <w:t>溶解度</w:t>
            </w:r>
          </w:p>
          <w:p w14:paraId="77EA2699">
            <w:pPr>
              <w:pStyle w:val="10"/>
              <w:keepNext w:val="0"/>
              <w:keepLines w:val="0"/>
              <w:pageBreakBefore w:val="0"/>
              <w:widowControl w:val="0"/>
              <w:kinsoku/>
              <w:wordWrap/>
              <w:overflowPunct/>
              <w:topLinePunct w:val="0"/>
              <w:autoSpaceDE/>
              <w:autoSpaceDN/>
              <w:bidi w:val="0"/>
              <w:adjustRightInd/>
              <w:snapToGrid/>
              <w:spacing w:before="36" w:line="240" w:lineRule="auto"/>
              <w:jc w:val="left"/>
              <w:textAlignment w:val="auto"/>
              <w:outlineLvl w:val="0"/>
              <w:rPr>
                <w:rFonts w:hint="default" w:ascii="宋体" w:hAnsi="宋体" w:eastAsia="宋体" w:cs="宋体"/>
                <w:b/>
                <w:bCs/>
                <w:kern w:val="2"/>
                <w:sz w:val="24"/>
                <w:szCs w:val="24"/>
                <w:lang w:val="en-US" w:eastAsia="zh-CN" w:bidi="ar-SA"/>
              </w:rPr>
            </w:pPr>
            <w:r>
              <w:rPr>
                <w:rFonts w:hint="eastAsia"/>
                <w:b/>
                <w:bCs/>
                <w:color w:val="auto"/>
                <w:spacing w:val="-6"/>
                <w:lang w:val="en-US" w:eastAsia="zh-CN"/>
              </w:rPr>
              <w:t>Solubility</w:t>
            </w:r>
          </w:p>
        </w:tc>
        <w:tc>
          <w:tcPr>
            <w:tcW w:w="4624" w:type="dxa"/>
            <w:vAlign w:val="center"/>
          </w:tcPr>
          <w:p w14:paraId="3F113FCB">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ascii="宋体" w:hAnsi="宋体" w:eastAsia="宋体" w:cs="宋体"/>
                <w:sz w:val="24"/>
                <w:szCs w:val="24"/>
                <w:lang w:val="en-US" w:eastAsia="zh-CN"/>
              </w:rPr>
            </w:pPr>
            <w:r>
              <w:rPr>
                <w:rFonts w:ascii="宋体" w:hAnsi="宋体" w:eastAsia="宋体" w:cs="宋体"/>
                <w:sz w:val="24"/>
                <w:szCs w:val="24"/>
              </w:rPr>
              <w:t>不溶于水</w:t>
            </w:r>
            <w:r>
              <w:rPr>
                <w:rFonts w:hint="eastAsia" w:cs="宋体"/>
                <w:sz w:val="24"/>
                <w:szCs w:val="24"/>
                <w:lang w:eastAsia="zh-CN"/>
              </w:rPr>
              <w:t>、</w:t>
            </w:r>
            <w:r>
              <w:rPr>
                <w:rFonts w:hint="eastAsia" w:cs="宋体"/>
                <w:sz w:val="24"/>
                <w:szCs w:val="24"/>
                <w:lang w:val="en-US" w:eastAsia="zh-CN"/>
              </w:rPr>
              <w:t>酸和碱溶液</w:t>
            </w:r>
          </w:p>
          <w:p w14:paraId="12B504FA">
            <w:pPr>
              <w:pStyle w:val="10"/>
              <w:keepNext w:val="0"/>
              <w:keepLines w:val="0"/>
              <w:pageBreakBefore w:val="0"/>
              <w:widowControl w:val="0"/>
              <w:kinsoku/>
              <w:wordWrap/>
              <w:overflowPunct/>
              <w:topLinePunct w:val="0"/>
              <w:autoSpaceDE/>
              <w:autoSpaceDN/>
              <w:bidi w:val="0"/>
              <w:adjustRightInd/>
              <w:snapToGrid/>
              <w:spacing w:before="26" w:line="360" w:lineRule="exact"/>
              <w:jc w:val="left"/>
              <w:textAlignment w:val="auto"/>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Insoluble in water, acid and alkali solutions</w:t>
            </w:r>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3446" w:type="dxa"/>
            <w:vAlign w:val="center"/>
          </w:tcPr>
          <w:p w14:paraId="7C513D88">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eastAsia"/>
                <w:b/>
                <w:bCs/>
                <w:lang w:val="en-US" w:eastAsia="zh-CN"/>
              </w:rPr>
            </w:pPr>
            <w:r>
              <w:rPr>
                <w:rFonts w:hint="eastAsia"/>
                <w:b/>
                <w:bCs/>
                <w:lang w:val="en-US" w:eastAsia="zh-CN"/>
              </w:rPr>
              <w:t>相对密度</w:t>
            </w:r>
          </w:p>
          <w:p w14:paraId="2E23E2D7">
            <w:pPr>
              <w:pStyle w:val="10"/>
              <w:keepNext w:val="0"/>
              <w:keepLines w:val="0"/>
              <w:pageBreakBefore w:val="0"/>
              <w:widowControl w:val="0"/>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b/>
                <w:bCs/>
                <w:kern w:val="2"/>
                <w:sz w:val="24"/>
                <w:szCs w:val="24"/>
                <w:lang w:val="en-US" w:eastAsia="zh-CN" w:bidi="ar-SA"/>
              </w:rPr>
            </w:pPr>
            <w:r>
              <w:rPr>
                <w:rFonts w:hint="eastAsia"/>
                <w:b/>
                <w:bCs/>
                <w:lang w:val="en-US" w:eastAsia="zh-CN"/>
              </w:rPr>
              <w:t>Relative density</w:t>
            </w:r>
          </w:p>
        </w:tc>
        <w:tc>
          <w:tcPr>
            <w:tcW w:w="4624" w:type="dxa"/>
            <w:vAlign w:val="center"/>
          </w:tcPr>
          <w:p w14:paraId="73A03C99">
            <w:pPr>
              <w:pStyle w:val="10"/>
              <w:keepNext w:val="0"/>
              <w:keepLines w:val="0"/>
              <w:pageBreakBefore w:val="0"/>
              <w:widowControl w:val="0"/>
              <w:tabs>
                <w:tab w:val="center" w:pos="1838"/>
              </w:tabs>
              <w:kinsoku/>
              <w:wordWrap/>
              <w:overflowPunct/>
              <w:topLinePunct w:val="0"/>
              <w:autoSpaceDE/>
              <w:autoSpaceDN/>
              <w:bidi w:val="0"/>
              <w:adjustRightInd/>
              <w:snapToGrid/>
              <w:spacing w:before="36" w:line="360" w:lineRule="exact"/>
              <w:jc w:val="left"/>
              <w:textAlignment w:val="auto"/>
              <w:outlineLvl w:val="0"/>
              <w:rPr>
                <w:rFonts w:hint="default" w:ascii="宋体" w:hAnsi="宋体" w:eastAsia="宋体" w:cs="宋体"/>
                <w:i w:val="0"/>
                <w:iCs w:val="0"/>
                <w:caps w:val="0"/>
                <w:color w:val="333333"/>
                <w:spacing w:val="0"/>
                <w:sz w:val="24"/>
                <w:szCs w:val="24"/>
                <w:shd w:val="clear" w:fill="FFFFFF"/>
                <w:lang w:val="en-US" w:eastAsia="zh-CN"/>
              </w:rPr>
            </w:pPr>
            <w:r>
              <w:rPr>
                <w:rFonts w:hint="eastAsia" w:cs="宋体"/>
                <w:i w:val="0"/>
                <w:iCs w:val="0"/>
                <w:caps w:val="0"/>
                <w:color w:val="auto"/>
                <w:spacing w:val="0"/>
                <w:sz w:val="24"/>
                <w:szCs w:val="24"/>
                <w:shd w:val="clear" w:fill="FFFFFF"/>
                <w:lang w:val="en-US" w:eastAsia="zh-CN"/>
              </w:rPr>
              <w:t>5.21g/cm3</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b/>
                <w:bCs/>
                <w:sz w:val="24"/>
                <w:szCs w:val="24"/>
                <w:vertAlign w:val="baseline"/>
                <w:lang w:val="en-US" w:eastAsia="zh-CN"/>
              </w:rPr>
            </w:pPr>
            <w:r>
              <w:rPr>
                <w:b/>
                <w:bCs/>
                <w:spacing w:val="-6"/>
              </w:rPr>
              <w:t>熔点</w:t>
            </w:r>
            <w:r>
              <w:rPr>
                <w:rFonts w:hint="eastAsia"/>
                <w:b/>
                <w:bCs/>
                <w:spacing w:val="-6"/>
              </w:rPr>
              <w:t>Melting point</w:t>
            </w:r>
          </w:p>
        </w:tc>
        <w:tc>
          <w:tcPr>
            <w:tcW w:w="4624"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60" w:line="360" w:lineRule="exact"/>
              <w:jc w:val="left"/>
              <w:textAlignment w:val="auto"/>
              <w:outlineLvl w:val="0"/>
              <w:rPr>
                <w:rFonts w:hint="default" w:ascii="宋体" w:hAnsi="宋体" w:eastAsia="宋体" w:cs="宋体"/>
                <w:kern w:val="2"/>
                <w:sz w:val="24"/>
                <w:szCs w:val="24"/>
                <w:lang w:val="en-US" w:eastAsia="zh-CN" w:bidi="ar-SA"/>
              </w:rPr>
            </w:pPr>
            <w:r>
              <w:rPr>
                <w:rFonts w:hint="eastAsia"/>
                <w:spacing w:val="-6"/>
                <w:lang w:val="en-US" w:eastAsia="zh-CN"/>
              </w:rPr>
              <w:t>2435</w:t>
            </w:r>
            <w:r>
              <w:rPr>
                <w:spacing w:val="-6"/>
              </w:rPr>
              <w:t>℃</w:t>
            </w:r>
          </w:p>
        </w:tc>
      </w:tr>
    </w:tbl>
    <w:p w14:paraId="46C76AD1">
      <w:pPr>
        <w:numPr>
          <w:ilvl w:val="0"/>
          <w:numId w:val="0"/>
        </w:numPr>
        <w:ind w:left="239" w:leftChars="114" w:firstLine="0" w:firstLineChars="0"/>
        <w:jc w:val="left"/>
        <w:rPr>
          <w:rFonts w:hint="default" w:ascii="宋体" w:hAnsi="宋体" w:eastAsia="宋体" w:cs="宋体"/>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r>
        <w:rPr>
          <w:rFonts w:hint="eastAsia" w:ascii="Times New Roman" w:hAnsi="Times New Roman" w:eastAsia="宋体" w:cs="宋体"/>
          <w:b/>
          <w:sz w:val="30"/>
          <w:szCs w:val="30"/>
          <w:lang w:val="en-US" w:eastAsia="zh-CN"/>
        </w:rPr>
        <w:t>Stability and reactivity</w:t>
      </w:r>
    </w:p>
    <w:p w14:paraId="45A1258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sz w:val="30"/>
          <w:szCs w:val="30"/>
          <w:lang w:val="en-US" w:eastAsia="zh-CN"/>
        </w:rPr>
      </w:pPr>
    </w:p>
    <w:p w14:paraId="45834D2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kern w:val="2"/>
          <w:sz w:val="24"/>
          <w:szCs w:val="24"/>
          <w:shd w:val="clear" w:fill="FFFFFF"/>
          <w:lang w:val="en-US" w:eastAsia="en-US" w:bidi="ar-SA"/>
        </w:rPr>
        <w:t>稳定性</w:t>
      </w:r>
      <w:r>
        <w:rPr>
          <w:rFonts w:hint="eastAsia" w:ascii="宋体" w:hAnsi="宋体" w:eastAsia="宋体" w:cs="宋体"/>
          <w:b/>
          <w:bCs/>
          <w:i w:val="0"/>
          <w:iCs w:val="0"/>
          <w:caps w:val="0"/>
          <w:color w:val="333333"/>
          <w:spacing w:val="0"/>
          <w:kern w:val="2"/>
          <w:sz w:val="24"/>
          <w:szCs w:val="24"/>
          <w:shd w:val="clear" w:fill="FFFFFF"/>
          <w:lang w:val="en-US" w:eastAsia="en-US" w:bidi="ar-SA"/>
        </w:rPr>
        <w:t>：</w:t>
      </w:r>
      <w:r>
        <w:rPr>
          <w:rFonts w:hint="eastAsia" w:ascii="宋体" w:hAnsi="宋体" w:eastAsia="宋体" w:cs="宋体"/>
          <w:i w:val="0"/>
          <w:iCs w:val="0"/>
          <w:caps w:val="0"/>
          <w:color w:val="auto"/>
          <w:spacing w:val="0"/>
          <w:sz w:val="24"/>
          <w:szCs w:val="24"/>
          <w:shd w:val="clear" w:fill="FFFFFF"/>
        </w:rPr>
        <w:t>一般情况下稳定。</w:t>
      </w:r>
    </w:p>
    <w:p w14:paraId="7E62FF59">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hint="eastAsia" w:ascii="宋体" w:hAnsi="宋体" w:eastAsia="宋体" w:cs="宋体"/>
          <w:i w:val="0"/>
          <w:iCs w:val="0"/>
          <w:caps w:val="0"/>
          <w:color w:val="auto"/>
          <w:spacing w:val="0"/>
          <w:sz w:val="24"/>
          <w:szCs w:val="24"/>
          <w:shd w:val="clear" w:fill="FFFFFF"/>
        </w:rPr>
      </w:pPr>
      <w:r>
        <w:rPr>
          <w:rFonts w:hint="eastAsia" w:ascii="宋体" w:hAnsi="宋体" w:eastAsia="宋体" w:cs="宋体"/>
          <w:b/>
          <w:bCs/>
          <w:i w:val="0"/>
          <w:iCs w:val="0"/>
          <w:caps w:val="0"/>
          <w:color w:val="auto"/>
          <w:spacing w:val="0"/>
          <w:sz w:val="24"/>
          <w:szCs w:val="24"/>
          <w:shd w:val="clear" w:fill="FFFFFF"/>
        </w:rPr>
        <w:t>Stability:</w:t>
      </w:r>
      <w:r>
        <w:rPr>
          <w:rFonts w:hint="eastAsia" w:ascii="宋体" w:hAnsi="宋体" w:eastAsia="宋体" w:cs="宋体"/>
          <w:i w:val="0"/>
          <w:iCs w:val="0"/>
          <w:caps w:val="0"/>
          <w:color w:val="auto"/>
          <w:spacing w:val="0"/>
          <w:sz w:val="24"/>
          <w:szCs w:val="24"/>
          <w:shd w:val="clear" w:fill="FFFFFF"/>
        </w:rPr>
        <w:t xml:space="preserve"> Generally stable.</w:t>
      </w:r>
    </w:p>
    <w:p w14:paraId="1C5B0D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b/>
          <w:bCs/>
          <w:color w:val="auto"/>
          <w:spacing w:val="-11"/>
          <w:kern w:val="2"/>
          <w:sz w:val="24"/>
          <w:szCs w:val="24"/>
          <w:lang w:val="en-US" w:eastAsia="zh-CN" w:bidi="ar-SA"/>
        </w:rPr>
        <w:t xml:space="preserve">禁配物: </w:t>
      </w:r>
      <w:r>
        <w:rPr>
          <w:rFonts w:hint="eastAsia" w:ascii="宋体" w:hAnsi="宋体" w:eastAsia="宋体" w:cs="宋体"/>
          <w:color w:val="auto"/>
          <w:sz w:val="24"/>
          <w:szCs w:val="24"/>
          <w:lang w:val="en-US" w:eastAsia="zh-CN"/>
        </w:rPr>
        <w:t>强酸、强碱。</w:t>
      </w:r>
    </w:p>
    <w:p w14:paraId="246475E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b w:val="0"/>
          <w:bCs w:val="0"/>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 xml:space="preserve">Incompatible materials: </w:t>
      </w:r>
      <w:r>
        <w:rPr>
          <w:rFonts w:hint="eastAsia" w:ascii="宋体" w:hAnsi="宋体" w:eastAsia="宋体" w:cs="宋体"/>
          <w:b w:val="0"/>
          <w:bCs w:val="0"/>
          <w:color w:val="auto"/>
          <w:kern w:val="2"/>
          <w:sz w:val="24"/>
          <w:szCs w:val="24"/>
          <w:lang w:val="en-US" w:eastAsia="en-US" w:bidi="ar-SA"/>
        </w:rPr>
        <w:t>Strong acids and bases.</w:t>
      </w:r>
    </w:p>
    <w:p w14:paraId="1ADDAB2A">
      <w:pPr>
        <w:numPr>
          <w:ilvl w:val="0"/>
          <w:numId w:val="0"/>
        </w:numPr>
        <w:ind w:leftChars="114"/>
        <w:jc w:val="left"/>
        <w:rPr>
          <w:rFonts w:hint="default"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 xml:space="preserve"> </w:t>
      </w: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786E2E3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急性毒性：</w:t>
      </w:r>
      <w:r>
        <w:rPr>
          <w:rFonts w:hint="eastAsia" w:cs="宋体"/>
          <w:b w:val="0"/>
          <w:bCs w:val="0"/>
          <w:i w:val="0"/>
          <w:iCs w:val="0"/>
          <w:caps w:val="0"/>
          <w:color w:val="auto"/>
          <w:spacing w:val="0"/>
          <w:sz w:val="24"/>
          <w:szCs w:val="24"/>
          <w:shd w:val="clear" w:fill="FFFFFF"/>
          <w:lang w:val="en-US" w:eastAsia="zh-CN"/>
        </w:rPr>
        <w:t>无数据资料</w:t>
      </w:r>
    </w:p>
    <w:p w14:paraId="5F6FB497">
      <w:pPr>
        <w:pStyle w:val="10"/>
        <w:keepNext w:val="0"/>
        <w:keepLines w:val="0"/>
        <w:pageBreakBefore w:val="0"/>
        <w:widowControl w:val="0"/>
        <w:kinsoku/>
        <w:wordWrap/>
        <w:overflowPunct/>
        <w:topLinePunct w:val="0"/>
        <w:autoSpaceDE/>
        <w:autoSpaceDN/>
        <w:bidi w:val="0"/>
        <w:adjustRightInd/>
        <w:snapToGrid/>
        <w:spacing w:before="78" w:line="360" w:lineRule="exact"/>
        <w:ind w:left="479" w:leftChars="228" w:firstLine="0" w:firstLineChars="0"/>
        <w:textAlignment w:val="auto"/>
        <w:rPr>
          <w:rFonts w:hint="eastAsia" w:cs="宋体"/>
          <w:b w:val="0"/>
          <w:bCs w:val="0"/>
          <w:color w:val="auto"/>
          <w:sz w:val="24"/>
          <w:szCs w:val="24"/>
          <w:lang w:val="en-US" w:eastAsia="zh-CN"/>
        </w:rPr>
      </w:pPr>
      <w:r>
        <w:rPr>
          <w:rFonts w:hint="eastAsia" w:ascii="宋体" w:hAnsi="宋体" w:eastAsia="宋体" w:cs="宋体"/>
          <w:b/>
          <w:bCs/>
          <w:color w:val="auto"/>
          <w:sz w:val="24"/>
          <w:szCs w:val="24"/>
        </w:rPr>
        <w:t>Acute toxicity:</w:t>
      </w:r>
      <w:r>
        <w:rPr>
          <w:rFonts w:hint="eastAsia" w:cs="宋体"/>
          <w:b/>
          <w:bCs/>
          <w:color w:val="auto"/>
          <w:sz w:val="24"/>
          <w:szCs w:val="24"/>
          <w:lang w:val="en-US" w:eastAsia="zh-CN"/>
        </w:rPr>
        <w:t xml:space="preserve"> </w:t>
      </w:r>
      <w:r>
        <w:rPr>
          <w:rFonts w:hint="eastAsia" w:cs="宋体"/>
          <w:b w:val="0"/>
          <w:bCs w:val="0"/>
          <w:color w:val="auto"/>
          <w:sz w:val="24"/>
          <w:szCs w:val="24"/>
          <w:lang w:val="en-US" w:eastAsia="zh-CN"/>
        </w:rPr>
        <w:t>No data available</w:t>
      </w:r>
    </w:p>
    <w:p w14:paraId="4CF70F3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kern w:val="2"/>
          <w:sz w:val="30"/>
          <w:szCs w:val="30"/>
          <w:lang w:val="en-US" w:eastAsia="zh-CN" w:bidi="ar-SA"/>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78471FB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1E96618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pacing w:val="-10"/>
          <w:sz w:val="24"/>
          <w:szCs w:val="24"/>
          <w:lang w:val="en-US" w:eastAsia="zh-CN"/>
        </w:rPr>
        <w:t>生态毒性：</w:t>
      </w:r>
      <w:r>
        <w:rPr>
          <w:rFonts w:hint="eastAsia" w:ascii="宋体" w:hAnsi="宋体" w:eastAsia="宋体" w:cs="宋体"/>
          <w:color w:val="auto"/>
          <w:sz w:val="24"/>
          <w:szCs w:val="24"/>
          <w:lang w:val="en-US" w:eastAsia="zh-CN"/>
        </w:rPr>
        <w:t>无数据资料</w:t>
      </w:r>
    </w:p>
    <w:p w14:paraId="305CB4F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114"/>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Ecotoxicity:</w:t>
      </w:r>
      <w:r>
        <w:rPr>
          <w:rFonts w:hint="eastAsia" w:ascii="宋体" w:hAnsi="宋体" w:eastAsia="宋体" w:cs="宋体"/>
          <w:color w:val="auto"/>
          <w:sz w:val="24"/>
          <w:szCs w:val="24"/>
          <w:lang w:val="en-US" w:eastAsia="zh-CN"/>
        </w:rPr>
        <w:t xml:space="preserve"> No data available</w:t>
      </w:r>
    </w:p>
    <w:p w14:paraId="17810CB3">
      <w:pPr>
        <w:numPr>
          <w:ilvl w:val="0"/>
          <w:numId w:val="0"/>
        </w:numPr>
        <w:ind w:leftChars="114"/>
        <w:jc w:val="left"/>
        <w:rPr>
          <w:rFonts w:hint="default" w:ascii="宋体" w:hAnsi="宋体" w:eastAsia="宋体" w:cs="宋体"/>
          <w:b/>
          <w:bCs/>
          <w:color w:val="auto"/>
          <w:spacing w:val="-10"/>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10"/>
        <w:spacing w:before="79" w:line="239" w:lineRule="auto"/>
        <w:ind w:left="463"/>
        <w:rPr>
          <w:color w:val="auto"/>
          <w:spacing w:val="-10"/>
        </w:rPr>
      </w:pPr>
    </w:p>
    <w:p w14:paraId="5E4AF06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ascii="宋体" w:hAnsi="宋体" w:eastAsia="宋体" w:cs="宋体"/>
          <w:color w:val="auto"/>
          <w:sz w:val="24"/>
          <w:szCs w:val="24"/>
          <w:lang w:val="en-US" w:eastAsia="zh-CN"/>
        </w:rPr>
      </w:pPr>
      <w:r>
        <w:rPr>
          <w:b/>
          <w:bCs/>
          <w:color w:val="auto"/>
          <w:spacing w:val="-10"/>
        </w:rPr>
        <w:t>废弃处置方法：</w:t>
      </w:r>
      <w:r>
        <w:rPr>
          <w:rFonts w:hint="eastAsia"/>
          <w:b w:val="0"/>
          <w:bCs w:val="0"/>
          <w:color w:val="auto"/>
          <w:spacing w:val="-10"/>
          <w:lang w:val="en-US" w:eastAsia="zh-CN"/>
        </w:rPr>
        <w:t>尽可能回收利用。如果不能回收利用，请采用合适的处置方法。建议掩埋处理，不得采用排放到下水道的方式废弃处置本品。</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Recycle whenever possible. If recycling is not possible, please use appropriate disposal methods. It is recommended to bury it and dispose of this product by discharging it into the sewer.</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14C4397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eastAsia="宋体" w:cs="宋体"/>
          <w:b w:val="0"/>
          <w:bCs/>
          <w:color w:val="auto"/>
          <w:sz w:val="24"/>
          <w:szCs w:val="24"/>
          <w:lang w:val="en-US" w:eastAsia="zh-CN"/>
        </w:rPr>
      </w:pPr>
      <w:r>
        <w:rPr>
          <w:rFonts w:ascii="宋体" w:hAnsi="宋体" w:eastAsia="宋体" w:cs="宋体"/>
          <w:b/>
          <w:bCs/>
          <w:color w:val="auto"/>
          <w:sz w:val="24"/>
          <w:szCs w:val="24"/>
        </w:rPr>
        <w:t>运输品名：</w:t>
      </w:r>
      <w:r>
        <w:rPr>
          <w:rFonts w:hint="eastAsia" w:cs="宋体"/>
          <w:b w:val="0"/>
          <w:bCs w:val="0"/>
          <w:color w:val="auto"/>
          <w:sz w:val="24"/>
          <w:szCs w:val="24"/>
          <w:lang w:val="en-US" w:eastAsia="zh-CN"/>
        </w:rPr>
        <w:t>氧化铬</w:t>
      </w:r>
    </w:p>
    <w:p w14:paraId="606542D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b w:val="0"/>
          <w:bCs w:val="0"/>
          <w:i w:val="0"/>
          <w:iCs w:val="0"/>
          <w:caps w:val="0"/>
          <w:color w:val="auto"/>
          <w:spacing w:val="0"/>
          <w:sz w:val="24"/>
          <w:szCs w:val="24"/>
          <w:u w:val="none"/>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hint="eastAsia" w:cs="宋体"/>
          <w:color w:val="auto"/>
          <w:sz w:val="24"/>
          <w:szCs w:val="24"/>
          <w:lang w:val="en-US" w:eastAsia="zh-CN"/>
        </w:rPr>
        <w:t>C</w:t>
      </w:r>
      <w:r>
        <w:rPr>
          <w:rFonts w:hint="eastAsia" w:ascii="宋体" w:hAnsi="宋体" w:eastAsia="宋体" w:cs="宋体"/>
          <w:color w:val="auto"/>
          <w:sz w:val="24"/>
          <w:szCs w:val="24"/>
        </w:rPr>
        <w:t>hromium oxide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r>
        <w:rPr>
          <w:rFonts w:ascii="宋体" w:hAnsi="宋体" w:eastAsia="宋体" w:cs="宋体"/>
          <w:color w:val="auto"/>
          <w:sz w:val="24"/>
          <w:szCs w:val="24"/>
        </w:rPr>
        <w:t>。</w:t>
      </w:r>
    </w:p>
    <w:p w14:paraId="2B01CBA3">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w:t>
      </w:r>
      <w:r>
        <w:rPr>
          <w:rFonts w:hint="eastAsia" w:cs="宋体"/>
          <w:sz w:val="24"/>
          <w:szCs w:val="24"/>
          <w:lang w:eastAsia="zh-CN"/>
        </w:rPr>
        <w:t>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Regulatory Information</w:t>
      </w:r>
    </w:p>
    <w:p w14:paraId="142B8CA7">
      <w:pPr>
        <w:pStyle w:val="10"/>
        <w:spacing w:before="79" w:line="239" w:lineRule="auto"/>
        <w:ind w:left="463"/>
        <w:rPr>
          <w:rFonts w:ascii="宋体" w:hAnsi="宋体" w:eastAsia="宋体" w:cs="宋体"/>
          <w:sz w:val="24"/>
          <w:szCs w:val="24"/>
        </w:rPr>
      </w:pPr>
    </w:p>
    <w:p w14:paraId="285B5BC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cs="宋体"/>
          <w:b/>
          <w:bCs/>
          <w:sz w:val="24"/>
          <w:szCs w:val="24"/>
          <w:lang w:val="en-US" w:eastAsia="zh-CN"/>
        </w:rPr>
        <w:t>适用法规</w:t>
      </w:r>
      <w:r>
        <w:rPr>
          <w:rFonts w:ascii="宋体" w:hAnsi="宋体" w:eastAsia="宋体" w:cs="宋体"/>
          <w:b/>
          <w:bCs/>
          <w:sz w:val="24"/>
          <w:szCs w:val="24"/>
        </w:rPr>
        <w:t>：</w:t>
      </w:r>
      <w:r>
        <w:rPr>
          <w:rFonts w:hint="eastAsia" w:ascii="宋体" w:hAnsi="宋体" w:eastAsia="宋体" w:cs="宋体"/>
          <w:sz w:val="24"/>
          <w:szCs w:val="24"/>
        </w:rPr>
        <w:t>中华人民共和国安全生产法</w:t>
      </w:r>
      <w:r>
        <w:rPr>
          <w:rFonts w:hint="eastAsia" w:cs="宋体"/>
          <w:sz w:val="24"/>
          <w:szCs w:val="24"/>
          <w:lang w:val="en-US" w:eastAsia="zh-CN"/>
        </w:rPr>
        <w:t>;</w:t>
      </w:r>
    </w:p>
    <w:p w14:paraId="616F91B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中华人民共和国职业病防治法</w:t>
      </w:r>
      <w:r>
        <w:rPr>
          <w:rFonts w:hint="eastAsia" w:cs="宋体"/>
          <w:sz w:val="24"/>
          <w:szCs w:val="24"/>
          <w:lang w:val="en-US" w:eastAsia="zh-CN"/>
        </w:rPr>
        <w:t>;</w:t>
      </w:r>
    </w:p>
    <w:p w14:paraId="4DDDE84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中华人民共和国环境保护法</w:t>
      </w:r>
      <w:r>
        <w:rPr>
          <w:rFonts w:hint="eastAsia" w:cs="宋体"/>
          <w:sz w:val="24"/>
          <w:szCs w:val="24"/>
          <w:lang w:val="en-US" w:eastAsia="zh-CN"/>
        </w:rPr>
        <w:t>;</w:t>
      </w:r>
    </w:p>
    <w:p w14:paraId="4943B63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危险化学品安全管理条例</w:t>
      </w:r>
      <w:r>
        <w:rPr>
          <w:rFonts w:hint="eastAsia" w:cs="宋体"/>
          <w:sz w:val="24"/>
          <w:szCs w:val="24"/>
          <w:lang w:val="en-US" w:eastAsia="zh-CN"/>
        </w:rPr>
        <w:t>;</w:t>
      </w:r>
    </w:p>
    <w:p w14:paraId="22E1A699">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安全生产许可证条例</w:t>
      </w:r>
      <w:r>
        <w:rPr>
          <w:rFonts w:hint="eastAsia" w:cs="宋体"/>
          <w:sz w:val="24"/>
          <w:szCs w:val="24"/>
          <w:lang w:eastAsia="zh-CN"/>
        </w:rPr>
        <w:t>。</w:t>
      </w:r>
    </w:p>
    <w:p w14:paraId="4BA3466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bCs/>
          <w:sz w:val="24"/>
          <w:szCs w:val="24"/>
        </w:rPr>
        <w:t>Applicable regulations:</w:t>
      </w:r>
      <w:r>
        <w:rPr>
          <w:rFonts w:hint="eastAsia" w:ascii="宋体" w:hAnsi="宋体" w:eastAsia="宋体" w:cs="宋体"/>
          <w:b w:val="0"/>
          <w:bCs w:val="0"/>
          <w:sz w:val="24"/>
          <w:szCs w:val="24"/>
        </w:rPr>
        <w:t xml:space="preserve"> Production Safety Law of the People's Republic of China;</w:t>
      </w:r>
    </w:p>
    <w:p w14:paraId="087CB50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Occupational Disease Prevention and Control Law of the People's Republic of China;</w:t>
      </w:r>
    </w:p>
    <w:p w14:paraId="4D5EBA2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Environmental Protection Law of the People's Republic of China;</w:t>
      </w:r>
    </w:p>
    <w:p w14:paraId="1DC2B1B4">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the Safety Management of Hazardous Chemicals;</w:t>
      </w:r>
    </w:p>
    <w:p w14:paraId="3712357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Regulations on Production Safety Permits.</w:t>
      </w:r>
    </w:p>
    <w:p w14:paraId="3FF2F6F1">
      <w:pPr>
        <w:pStyle w:val="10"/>
        <w:spacing w:before="79" w:line="239" w:lineRule="auto"/>
        <w:ind w:left="463"/>
        <w:rPr>
          <w:rFonts w:hint="eastAsia" w:ascii="宋体" w:hAnsi="宋体" w:eastAsia="宋体" w:cs="宋体"/>
          <w:b w:val="0"/>
          <w:bCs w:val="0"/>
          <w:sz w:val="24"/>
          <w:szCs w:val="24"/>
        </w:rPr>
      </w:pPr>
    </w:p>
    <w:p w14:paraId="669747BE">
      <w:pPr>
        <w:pStyle w:val="10"/>
        <w:keepNext w:val="0"/>
        <w:keepLines w:val="0"/>
        <w:pageBreakBefore w:val="0"/>
        <w:widowControl w:val="0"/>
        <w:numPr>
          <w:ilvl w:val="0"/>
          <w:numId w:val="2"/>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r>
        <w:rPr>
          <w:rFonts w:hint="eastAsia" w:ascii="Times New Roman" w:hAnsi="Times New Roman" w:cs="宋体"/>
          <w:b/>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imes New Roman" w:hAnsi="Times New Roman" w:cs="宋体"/>
          <w:b/>
          <w:bCs/>
          <w:sz w:val="24"/>
          <w:szCs w:val="24"/>
          <w:lang w:val="en-US" w:eastAsia="zh-CN"/>
        </w:rPr>
        <w:t>制表单位</w:t>
      </w:r>
      <w:r>
        <w:rPr>
          <w:rFonts w:hint="eastAsia" w:ascii="Times New Roman" w:hAnsi="Times New Roman" w:cs="宋体"/>
          <w:b/>
          <w:bCs/>
          <w:sz w:val="30"/>
          <w:szCs w:val="30"/>
          <w:lang w:val="en-US" w:eastAsia="zh-CN"/>
        </w:rPr>
        <w:t>：</w:t>
      </w:r>
      <w:r>
        <w:rPr>
          <w:rFonts w:hint="eastAsia" w:asciiTheme="minorEastAsia" w:hAnsiTheme="minorEastAsia" w:eastAsiaTheme="minorEastAsia" w:cstheme="minorEastAsia"/>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Tabulation units:</w:t>
      </w:r>
      <w:r>
        <w:rPr>
          <w:rFonts w:hint="eastAsia" w:asciiTheme="minorEastAsia" w:hAnsiTheme="minorEastAsia" w:eastAsiaTheme="minorEastAsia" w:cstheme="minorEastAsia"/>
          <w:sz w:val="24"/>
          <w:szCs w:val="24"/>
        </w:rPr>
        <w:t xml:space="preserve"> </w:t>
      </w:r>
      <w:r>
        <w:rPr>
          <w:rFonts w:ascii="宋体" w:hAnsi="宋体" w:eastAsia="宋体" w:cs="宋体"/>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lang w:val="en-US" w:eastAsia="zh-CN"/>
        </w:rPr>
        <w:t>联系电话：</w:t>
      </w:r>
      <w:r>
        <w:rPr>
          <w:rFonts w:hint="eastAsia" w:asciiTheme="minorEastAsia" w:hAnsiTheme="minorEastAsia" w:eastAsiaTheme="minorEastAsia" w:cstheme="minorEastAsia"/>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b/>
          <w:bCs/>
          <w:sz w:val="24"/>
          <w:szCs w:val="24"/>
          <w:lang w:val="en-US" w:eastAsia="zh-CN"/>
        </w:rPr>
        <w:t>C</w:t>
      </w:r>
      <w:r>
        <w:rPr>
          <w:rFonts w:hint="eastAsia" w:asciiTheme="minorEastAsia" w:hAnsiTheme="minorEastAsia" w:eastAsiaTheme="minorEastAsia" w:cstheme="minorEastAsia"/>
          <w:b/>
          <w:bCs/>
          <w:sz w:val="24"/>
          <w:szCs w:val="24"/>
        </w:rPr>
        <w:t>ontact number</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sz w:val="24"/>
          <w:szCs w:val="24"/>
        </w:rPr>
        <w:t>+86-0519-85558068</w:t>
      </w:r>
    </w:p>
    <w:p w14:paraId="68F4B979">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eastAsia" w:eastAsia="宋体"/>
          <w:sz w:val="24"/>
          <w:szCs w:val="24"/>
          <w:lang w:val="en-US" w:eastAsia="zh-CN"/>
        </w:rPr>
      </w:pPr>
      <w:r>
        <w:rPr>
          <w:rFonts w:hint="eastAsia" w:ascii="Times New Roman" w:hAnsi="Times New Roman" w:cs="宋体"/>
          <w:b/>
          <w:sz w:val="24"/>
          <w:szCs w:val="24"/>
          <w:lang w:val="en-US" w:eastAsia="zh-CN"/>
        </w:rPr>
        <w:t>修改说明：</w:t>
      </w:r>
      <w:r>
        <w:rPr>
          <w:rFonts w:hint="eastAsia" w:eastAsia="宋体"/>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2F6B8AA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textAlignment w:val="auto"/>
        <w:rPr>
          <w:rFonts w:hint="default" w:eastAsia="宋体"/>
          <w:sz w:val="24"/>
          <w:szCs w:val="24"/>
          <w:lang w:val="en-US" w:eastAsia="zh-CN"/>
        </w:rPr>
      </w:pPr>
      <w:r>
        <w:rPr>
          <w:rFonts w:hint="eastAsia" w:ascii="宋体" w:hAnsi="宋体" w:eastAsia="宋体" w:cs="宋体"/>
          <w:b/>
          <w:bCs/>
          <w:sz w:val="24"/>
          <w:szCs w:val="24"/>
          <w:vertAlign w:val="baseline"/>
          <w:lang w:val="en-US" w:eastAsia="zh-CN"/>
        </w:rPr>
        <w:t>Modification instructions:</w:t>
      </w:r>
      <w:r>
        <w:rPr>
          <w:rFonts w:hint="eastAsia" w:ascii="宋体" w:hAnsi="宋体" w:eastAsia="宋体" w:cs="宋体"/>
          <w:b w:val="0"/>
          <w:bCs w:val="0"/>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eastAsia="宋体" w:cs="宋体"/>
          <w:b/>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abstractNum w:abstractNumId="1">
    <w:nsid w:val="888C5242"/>
    <w:multiLevelType w:val="singleLevel"/>
    <w:tmpl w:val="888C5242"/>
    <w:lvl w:ilvl="0" w:tentative="0">
      <w:start w:val="16"/>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21A5C56"/>
    <w:rsid w:val="03217AD1"/>
    <w:rsid w:val="03F84EDA"/>
    <w:rsid w:val="042067D1"/>
    <w:rsid w:val="05453FE3"/>
    <w:rsid w:val="0547212C"/>
    <w:rsid w:val="08AA23AF"/>
    <w:rsid w:val="0902043D"/>
    <w:rsid w:val="09BE5BFA"/>
    <w:rsid w:val="0B7C44D7"/>
    <w:rsid w:val="0BD95485"/>
    <w:rsid w:val="0E8C2C83"/>
    <w:rsid w:val="0EE35C69"/>
    <w:rsid w:val="13225964"/>
    <w:rsid w:val="13E946D3"/>
    <w:rsid w:val="1562473D"/>
    <w:rsid w:val="161A6DC6"/>
    <w:rsid w:val="16414353"/>
    <w:rsid w:val="16557DFE"/>
    <w:rsid w:val="17EE050A"/>
    <w:rsid w:val="18A13E9F"/>
    <w:rsid w:val="1AA72BF2"/>
    <w:rsid w:val="1CCE4679"/>
    <w:rsid w:val="1D825CB8"/>
    <w:rsid w:val="1DA67266"/>
    <w:rsid w:val="1DDA7CA5"/>
    <w:rsid w:val="1F240CB5"/>
    <w:rsid w:val="20682008"/>
    <w:rsid w:val="20A025BE"/>
    <w:rsid w:val="20A53008"/>
    <w:rsid w:val="20DB76DB"/>
    <w:rsid w:val="22FF6C13"/>
    <w:rsid w:val="285E2CF4"/>
    <w:rsid w:val="28CD3965"/>
    <w:rsid w:val="2953641F"/>
    <w:rsid w:val="299F1664"/>
    <w:rsid w:val="29CB58F0"/>
    <w:rsid w:val="2CC31B0E"/>
    <w:rsid w:val="30D53BBD"/>
    <w:rsid w:val="35847960"/>
    <w:rsid w:val="37E62B54"/>
    <w:rsid w:val="39C66799"/>
    <w:rsid w:val="3E530817"/>
    <w:rsid w:val="3E587424"/>
    <w:rsid w:val="3E8A248B"/>
    <w:rsid w:val="3EAF1EF2"/>
    <w:rsid w:val="3F23643C"/>
    <w:rsid w:val="3FA64F02"/>
    <w:rsid w:val="40EB51F7"/>
    <w:rsid w:val="42E65177"/>
    <w:rsid w:val="437D25BE"/>
    <w:rsid w:val="43B12268"/>
    <w:rsid w:val="43F9776B"/>
    <w:rsid w:val="44024872"/>
    <w:rsid w:val="44931E77"/>
    <w:rsid w:val="466130BB"/>
    <w:rsid w:val="467B1EBE"/>
    <w:rsid w:val="46BC1F75"/>
    <w:rsid w:val="4E263461"/>
    <w:rsid w:val="4F7D3946"/>
    <w:rsid w:val="4FCD40E3"/>
    <w:rsid w:val="504539D1"/>
    <w:rsid w:val="515A36AA"/>
    <w:rsid w:val="52642B9B"/>
    <w:rsid w:val="52E53CDC"/>
    <w:rsid w:val="53446C55"/>
    <w:rsid w:val="53A61294"/>
    <w:rsid w:val="55284354"/>
    <w:rsid w:val="55C05B3D"/>
    <w:rsid w:val="57BE4AFC"/>
    <w:rsid w:val="57FD7543"/>
    <w:rsid w:val="59747B68"/>
    <w:rsid w:val="5BF572B0"/>
    <w:rsid w:val="5D355860"/>
    <w:rsid w:val="5DB02381"/>
    <w:rsid w:val="61D37ED8"/>
    <w:rsid w:val="624F63D0"/>
    <w:rsid w:val="63E33011"/>
    <w:rsid w:val="670B213A"/>
    <w:rsid w:val="68785B83"/>
    <w:rsid w:val="68D666F7"/>
    <w:rsid w:val="68FC78FB"/>
    <w:rsid w:val="6A03176F"/>
    <w:rsid w:val="6EDB13EF"/>
    <w:rsid w:val="6EF235B1"/>
    <w:rsid w:val="6F0155FA"/>
    <w:rsid w:val="705C48E6"/>
    <w:rsid w:val="70AB3A18"/>
    <w:rsid w:val="716B0C86"/>
    <w:rsid w:val="72864FA0"/>
    <w:rsid w:val="77AB6D12"/>
    <w:rsid w:val="77D601B0"/>
    <w:rsid w:val="787943FB"/>
    <w:rsid w:val="797B6EE2"/>
    <w:rsid w:val="79CA5398"/>
    <w:rsid w:val="7A04063C"/>
    <w:rsid w:val="7D8E6B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2207</Words>
  <Characters>6401</Characters>
  <Lines>0</Lines>
  <Paragraphs>0</Paragraphs>
  <TotalTime>1</TotalTime>
  <ScaleCrop>false</ScaleCrop>
  <LinksUpToDate>false</LinksUpToDate>
  <CharactersWithSpaces>11948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2024-09-26T02:10:39Z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BCBDFCB15E6A422DA882DA0505583377_13</vt:lpwstr>
  </property>
</Properties>
</file>