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067BB762">
      <w:pPr>
        <w:keepNext w:val="0"/>
        <w:keepLines w:val="0"/>
        <w:pageBreakBefore w:val="0"/>
        <w:widowControl w:val="0"/>
        <w:kinsoku/>
        <w:wordWrap/>
        <w:overflowPunct/>
        <w:topLinePunct w:val="0"/>
        <w:autoSpaceDE/>
        <w:autoSpaceDN/>
        <w:bidi w:val="0"/>
        <w:adjustRightInd/>
        <w:snapToGrid/>
        <w:spacing w:before="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氧化锌</w:t>
      </w:r>
    </w:p>
    <w:p w14:paraId="62D68C59">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Zinc Oxide </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1E4BB26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eastAsiaTheme="minorEastAsia" w:cstheme="minorEastAsia"/>
          <w:b w:val="0"/>
          <w:bCs/>
          <w:sz w:val="24"/>
          <w:szCs w:val="24"/>
        </w:rPr>
        <w:t>氧化锌</w:t>
      </w:r>
    </w:p>
    <w:p w14:paraId="32FCCB9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Z</w:t>
      </w:r>
      <w:r>
        <w:rPr>
          <w:rFonts w:hint="eastAsia" w:asciiTheme="minorEastAsia" w:hAnsiTheme="minorEastAsia" w:eastAsiaTheme="minorEastAsia" w:cstheme="minorEastAsia"/>
          <w:b w:val="0"/>
          <w:bCs/>
          <w:sz w:val="24"/>
          <w:szCs w:val="24"/>
        </w:rPr>
        <w:t xml:space="preserve">inc </w:t>
      </w:r>
      <w:r>
        <w:rPr>
          <w:rFonts w:hint="eastAsia" w:asciiTheme="minorEastAsia" w:hAnsiTheme="minorEastAsia" w:cstheme="minorEastAsia"/>
          <w:b w:val="0"/>
          <w:bCs/>
          <w:sz w:val="24"/>
          <w:szCs w:val="24"/>
          <w:lang w:val="en-US" w:eastAsia="zh-CN"/>
        </w:rPr>
        <w:t>Ox</w:t>
      </w:r>
      <w:r>
        <w:rPr>
          <w:rFonts w:hint="eastAsia" w:asciiTheme="minorEastAsia" w:hAnsiTheme="minorEastAsia" w:eastAsiaTheme="minorEastAsia" w:cstheme="minorEastAsia"/>
          <w:b w:val="0"/>
          <w:bCs/>
          <w:sz w:val="24"/>
          <w:szCs w:val="24"/>
        </w:rPr>
        <w:t>ide</w:t>
      </w:r>
      <w:r>
        <w:rPr>
          <w:rFonts w:hint="eastAsia" w:asciiTheme="minorEastAsia" w:hAnsiTheme="minorEastAsia" w:eastAsiaTheme="minorEastAsia" w:cstheme="minorEastAsia"/>
          <w:b w:val="0"/>
          <w:bCs/>
          <w:sz w:val="24"/>
          <w:szCs w:val="24"/>
        </w:rPr>
        <w:br w:type="textWrapping"/>
      </w: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hint="eastAsia" w:asciiTheme="minorEastAsia" w:hAnsiTheme="minorEastAsia" w:eastAsiaTheme="minorEastAsia" w:cstheme="minorEastAsia"/>
          <w:b w:val="0"/>
          <w:bCs/>
          <w:sz w:val="24"/>
          <w:szCs w:val="24"/>
        </w:rPr>
        <w:t>Z</w:t>
      </w:r>
      <w:r>
        <w:rPr>
          <w:rFonts w:hint="eastAsia" w:asciiTheme="minorEastAsia" w:hAnsiTheme="minorEastAsia" w:cstheme="minorEastAsia"/>
          <w:b w:val="0"/>
          <w:bCs/>
          <w:sz w:val="24"/>
          <w:szCs w:val="24"/>
          <w:lang w:val="en-US" w:eastAsia="zh-CN"/>
        </w:rPr>
        <w:t>inc</w:t>
      </w:r>
      <w:r>
        <w:rPr>
          <w:rFonts w:hint="eastAsia" w:asciiTheme="minorEastAsia" w:hAnsiTheme="minorEastAsia" w:eastAsiaTheme="minorEastAsia" w:cstheme="minorEastAsia"/>
          <w:b w:val="0"/>
          <w:bCs/>
          <w:sz w:val="24"/>
          <w:szCs w:val="24"/>
        </w:rPr>
        <w:t> </w:t>
      </w:r>
      <w:r>
        <w:rPr>
          <w:rFonts w:hint="eastAsia" w:asciiTheme="minorEastAsia" w:hAnsiTheme="minorEastAsia" w:cstheme="minorEastAsia"/>
          <w:b w:val="0"/>
          <w:bCs/>
          <w:sz w:val="24"/>
          <w:szCs w:val="24"/>
          <w:lang w:val="en-US" w:eastAsia="zh-CN"/>
        </w:rPr>
        <w:t>Ox</w:t>
      </w:r>
      <w:r>
        <w:rPr>
          <w:rFonts w:hint="eastAsia" w:asciiTheme="minorEastAsia" w:hAnsiTheme="minorEastAsia" w:eastAsiaTheme="minorEastAsia" w:cstheme="minorEastAsia"/>
          <w:b w:val="0"/>
          <w:bCs/>
          <w:sz w:val="24"/>
          <w:szCs w:val="24"/>
        </w:rPr>
        <w:t>id</w:t>
      </w:r>
      <w:r>
        <w:rPr>
          <w:rFonts w:hint="eastAsia" w:asciiTheme="minorEastAsia" w:hAnsiTheme="minorEastAsia" w:cstheme="minorEastAsia"/>
          <w:b w:val="0"/>
          <w:bCs/>
          <w:sz w:val="24"/>
          <w:szCs w:val="24"/>
          <w:lang w:val="en-US" w:eastAsia="zh-CN"/>
        </w:rPr>
        <w:t>e</w:t>
      </w:r>
    </w:p>
    <w:p w14:paraId="76BE048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Z</w:t>
      </w:r>
      <w:r>
        <w:rPr>
          <w:rFonts w:hint="eastAsia" w:asciiTheme="minorEastAsia" w:hAnsiTheme="minorEastAsia" w:cstheme="minorEastAsia"/>
          <w:b w:val="0"/>
          <w:bCs/>
          <w:sz w:val="24"/>
          <w:szCs w:val="24"/>
          <w:lang w:val="en-US" w:eastAsia="zh-CN"/>
        </w:rPr>
        <w:t>inc</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Ox</w:t>
      </w:r>
      <w:r>
        <w:rPr>
          <w:rFonts w:hint="eastAsia" w:asciiTheme="minorEastAsia" w:hAnsiTheme="minorEastAsia" w:eastAsiaTheme="minorEastAsia" w:cstheme="minorEastAsia"/>
          <w:b w:val="0"/>
          <w:bCs/>
          <w:sz w:val="24"/>
          <w:szCs w:val="24"/>
        </w:rPr>
        <w:t>ide</w:t>
      </w:r>
      <w:r>
        <w:rPr>
          <w:rFonts w:hint="eastAsia" w:asciiTheme="minorEastAsia" w:hAnsiTheme="minorEastAsia" w:eastAsiaTheme="minorEastAsia" w:cstheme="minorEastAsia"/>
          <w:b w:val="0"/>
          <w:bCs/>
          <w:sz w:val="24"/>
          <w:szCs w:val="24"/>
        </w:rPr>
        <w:br w:type="textWrapping"/>
      </w: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.：1314-13-2</w:t>
      </w:r>
    </w:p>
    <w:p w14:paraId="14E5694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b w:val="0"/>
          <w:bCs/>
          <w:sz w:val="24"/>
          <w:szCs w:val="24"/>
          <w:lang w:val="en-US" w:eastAsia="zh-CN"/>
        </w:rPr>
      </w:pPr>
      <w:r>
        <w:rPr>
          <w:rFonts w:hint="eastAsia" w:asciiTheme="minorEastAsia" w:hAnsiTheme="minorEastAsia" w:cstheme="minorEastAsia"/>
          <w:b/>
          <w:bCs w:val="0"/>
          <w:sz w:val="24"/>
          <w:szCs w:val="24"/>
          <w:lang w:val="en-US" w:eastAsia="zh-CN"/>
        </w:rPr>
        <w:t>型号Model：</w:t>
      </w:r>
      <w:r>
        <w:rPr>
          <w:rFonts w:hint="eastAsia" w:ascii="宋体" w:hAnsi="宋体" w:eastAsia="宋体" w:cs="宋体"/>
          <w:b w:val="0"/>
          <w:bCs/>
          <w:sz w:val="24"/>
          <w:szCs w:val="24"/>
          <w:lang w:val="en-US" w:eastAsia="zh-CN"/>
        </w:rPr>
        <w:t>DXN-HF30,DXN-HF30S,DXN-GT30，DXN-ZC30,DXN-DT200S</w:t>
      </w:r>
    </w:p>
    <w:p w14:paraId="201F9BF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分子式：</w:t>
      </w:r>
      <w:r>
        <w:rPr>
          <w:rFonts w:hint="eastAsia" w:asciiTheme="minorEastAsia" w:hAnsiTheme="minorEastAsia" w:cstheme="minorEastAsia"/>
          <w:b w:val="0"/>
          <w:bCs/>
          <w:sz w:val="24"/>
          <w:szCs w:val="24"/>
          <w:lang w:val="en-US" w:eastAsia="zh-CN"/>
        </w:rPr>
        <w:t>ZnO</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ZnO</w:t>
      </w:r>
      <w:r>
        <w:rPr>
          <w:rFonts w:hint="eastAsia" w:asciiTheme="minorEastAsia" w:hAnsiTheme="minorEastAsia" w:eastAsiaTheme="minorEastAsia" w:cstheme="minorEastAsia"/>
          <w:b w:val="0"/>
          <w:bCs/>
          <w:sz w:val="24"/>
          <w:szCs w:val="24"/>
        </w:rPr>
        <w:br w:type="textWrapping"/>
      </w: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b w:val="0"/>
          <w:bCs/>
          <w:sz w:val="24"/>
          <w:szCs w:val="24"/>
        </w:rPr>
        <w:t>81.4084</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81.4084</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2"/>
          <w:szCs w:val="22"/>
          <w:lang w:val="en-US" w:eastAsia="zh-CN"/>
        </w:rPr>
        <w:t xml:space="preserve"> </w:t>
      </w:r>
      <w:r>
        <w:rPr>
          <w:rFonts w:hint="eastAsia" w:ascii="宋体" w:hAnsi="宋体" w:eastAsia="宋体" w:cs="宋体"/>
          <w:b/>
          <w:bCs/>
          <w:sz w:val="24"/>
          <w:szCs w:val="24"/>
        </w:rPr>
        <w:t>描述：</w:t>
      </w:r>
      <w:r>
        <w:rPr>
          <w:rFonts w:hint="eastAsia" w:ascii="宋体" w:hAnsi="宋体" w:eastAsia="宋体" w:cs="宋体"/>
          <w:sz w:val="24"/>
          <w:szCs w:val="24"/>
        </w:rPr>
        <w:t>物质成分配比</w:t>
      </w:r>
    </w:p>
    <w:p w14:paraId="300677F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b/>
          <w:bCs/>
          <w:spacing w:val="-2"/>
          <w:sz w:val="24"/>
          <w:szCs w:val="24"/>
        </w:rPr>
        <w:t xml:space="preserve"> </w:t>
      </w:r>
      <w:r>
        <w:rPr>
          <w:rFonts w:hint="eastAsia" w:ascii="宋体" w:hAnsi="宋体" w:eastAsia="宋体" w:cs="宋体"/>
          <w:spacing w:val="-2"/>
          <w:sz w:val="24"/>
          <w:szCs w:val="24"/>
        </w:rPr>
        <w:t>Material composition ratio</w:t>
      </w:r>
    </w:p>
    <w:tbl>
      <w:tblPr>
        <w:tblStyle w:val="7"/>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4175"/>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6EF5B4F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65FBE14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1FA2A57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4175" w:type="dxa"/>
            <w:vAlign w:val="center"/>
          </w:tcPr>
          <w:p w14:paraId="465C978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0267414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U</w:t>
            </w:r>
            <w:r>
              <w:rPr>
                <w:rFonts w:hint="default" w:ascii="宋体" w:hAnsi="宋体" w:eastAsia="宋体" w:cs="宋体"/>
                <w:b/>
                <w:bCs/>
                <w:sz w:val="24"/>
                <w:szCs w:val="24"/>
                <w:vertAlign w:val="baseline"/>
                <w:lang w:val="en-US" w:eastAsia="zh-CN"/>
              </w:rPr>
              <w:t>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3046" w:type="dxa"/>
            <w:vAlign w:val="center"/>
          </w:tcPr>
          <w:p w14:paraId="22CDF77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氧化锌Zinc Oxide</w:t>
            </w:r>
          </w:p>
        </w:tc>
        <w:tc>
          <w:tcPr>
            <w:tcW w:w="2190" w:type="dxa"/>
            <w:vAlign w:val="center"/>
          </w:tcPr>
          <w:p w14:paraId="52F90B4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pacing w:val="-4"/>
                <w:sz w:val="24"/>
                <w:szCs w:val="24"/>
                <w:lang w:val="en-US" w:eastAsia="zh-CN"/>
              </w:rPr>
              <w:t>30</w:t>
            </w:r>
            <w:r>
              <w:rPr>
                <w:rFonts w:hint="eastAsia" w:ascii="宋体" w:hAnsi="宋体" w:eastAsia="宋体" w:cs="宋体"/>
                <w:spacing w:val="-4"/>
                <w:sz w:val="24"/>
                <w:szCs w:val="24"/>
              </w:rPr>
              <w:t>%</w:t>
            </w:r>
          </w:p>
        </w:tc>
        <w:tc>
          <w:tcPr>
            <w:tcW w:w="4175" w:type="dxa"/>
            <w:vMerge w:val="restart"/>
            <w:vAlign w:val="center"/>
          </w:tcPr>
          <w:p w14:paraId="3419310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应用于</w:t>
            </w:r>
            <w:r>
              <w:rPr>
                <w:rFonts w:hint="eastAsia" w:ascii="宋体" w:hAnsi="宋体" w:eastAsia="宋体" w:cs="宋体"/>
                <w:color w:val="auto"/>
                <w:sz w:val="24"/>
                <w:szCs w:val="24"/>
                <w:lang w:val="en-US" w:eastAsia="zh-CN"/>
              </w:rPr>
              <w:t>纺织品后整理</w:t>
            </w:r>
            <w:r>
              <w:rPr>
                <w:rFonts w:hint="eastAsia" w:ascii="宋体" w:hAnsi="宋体" w:eastAsia="宋体" w:cs="宋体"/>
                <w:sz w:val="24"/>
                <w:szCs w:val="24"/>
                <w:lang w:val="en-US" w:eastAsia="zh-CN"/>
              </w:rPr>
              <w:t>、环保树脂、瓷砖、涂料、卫生用品、PVC等</w:t>
            </w:r>
          </w:p>
          <w:p w14:paraId="55FF569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Used in textile finishing, environmental protection resin, ceramic tile, paint, sanitary products, PVC and so on</w:t>
            </w:r>
            <w:bookmarkStart w:id="0" w:name="_GoBack"/>
            <w:bookmarkEnd w:id="0"/>
          </w:p>
        </w:tc>
      </w:tr>
      <w:tr w14:paraId="08DB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443D3EE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水</w:t>
            </w:r>
          </w:p>
          <w:p w14:paraId="6E99370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Water</w:t>
            </w:r>
          </w:p>
        </w:tc>
        <w:tc>
          <w:tcPr>
            <w:tcW w:w="2190" w:type="dxa"/>
            <w:vAlign w:val="center"/>
          </w:tcPr>
          <w:p w14:paraId="6B1B1A7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70%</w:t>
            </w:r>
          </w:p>
        </w:tc>
        <w:tc>
          <w:tcPr>
            <w:tcW w:w="4175" w:type="dxa"/>
            <w:vMerge w:val="continue"/>
            <w:vAlign w:val="center"/>
          </w:tcPr>
          <w:p w14:paraId="52C71BC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sz w:val="24"/>
                <w:szCs w:val="24"/>
                <w:lang w:val="en-US" w:eastAsia="zh-CN"/>
              </w:rPr>
            </w:pPr>
          </w:p>
        </w:tc>
      </w:tr>
    </w:tbl>
    <w:p w14:paraId="24D814E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Calibri" w:hAnsi="Calibri" w:eastAsia="宋体" w:cs="Calibri"/>
          <w:sz w:val="24"/>
          <w:szCs w:val="24"/>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1E2339E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241" w:firstLineChars="100"/>
        <w:jc w:val="left"/>
        <w:textAlignment w:val="auto"/>
        <w:rPr>
          <w:rFonts w:ascii="宋体" w:hAnsi="宋体" w:eastAsia="宋体" w:cs="宋体"/>
          <w:sz w:val="24"/>
          <w:szCs w:val="24"/>
        </w:rPr>
      </w:pPr>
      <w:r>
        <w:rPr>
          <w:rFonts w:ascii="宋体" w:hAnsi="宋体" w:eastAsia="宋体" w:cs="宋体"/>
          <w:b/>
          <w:bCs/>
          <w:sz w:val="24"/>
          <w:szCs w:val="24"/>
        </w:rPr>
        <w:t>危险性类别：</w:t>
      </w:r>
      <w:r>
        <w:rPr>
          <w:rFonts w:ascii="宋体" w:hAnsi="宋体" w:eastAsia="宋体" w:cs="宋体"/>
          <w:sz w:val="24"/>
          <w:szCs w:val="24"/>
        </w:rPr>
        <w:t>吸入途径：吸入，食入</w:t>
      </w:r>
    </w:p>
    <w:p w14:paraId="499FD8A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241" w:firstLineChars="100"/>
        <w:jc w:val="left"/>
        <w:textAlignment w:val="auto"/>
        <w:rPr>
          <w:rFonts w:ascii="宋体" w:hAnsi="宋体" w:eastAsia="宋体" w:cs="宋体"/>
          <w:sz w:val="24"/>
          <w:szCs w:val="24"/>
        </w:rPr>
      </w:pPr>
      <w:r>
        <w:rPr>
          <w:rFonts w:hint="eastAsia" w:ascii="宋体" w:hAnsi="宋体" w:eastAsia="宋体" w:cs="宋体"/>
          <w:b/>
          <w:bCs/>
          <w:sz w:val="24"/>
          <w:szCs w:val="24"/>
        </w:rPr>
        <w:t>Hazard Category:</w:t>
      </w:r>
      <w:r>
        <w:rPr>
          <w:rFonts w:hint="eastAsia" w:ascii="宋体" w:hAnsi="宋体" w:eastAsia="宋体" w:cs="宋体"/>
          <w:sz w:val="24"/>
          <w:szCs w:val="24"/>
        </w:rPr>
        <w:t xml:space="preserve"> Inhalation Route: Inhalation, Ingestion</w:t>
      </w:r>
      <w:r>
        <w:rPr>
          <w:rFonts w:ascii="宋体" w:hAnsi="宋体" w:eastAsia="宋体" w:cs="宋体"/>
          <w:sz w:val="24"/>
          <w:szCs w:val="24"/>
        </w:rPr>
        <w:t> </w:t>
      </w:r>
    </w:p>
    <w:p w14:paraId="6B9CA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健康危害：</w:t>
      </w:r>
      <w:r>
        <w:rPr>
          <w:rFonts w:ascii="宋体" w:hAnsi="宋体" w:eastAsia="宋体" w:cs="宋体"/>
          <w:sz w:val="24"/>
          <w:szCs w:val="24"/>
        </w:rPr>
        <w:t>吸入氧化锌烟尘引起锌铸造热。其症状有口内金属味、口渴、咽干、食欲不振、胸部发紧、干咳、头痛、头晕、四肢酸痛、高热恶寒。大量氧化锌粉尘可阻塞皮脂腺管和引起皮肤丘疹、湿疹。</w:t>
      </w:r>
    </w:p>
    <w:p w14:paraId="12A2785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 xml:space="preserve">Health hazards: </w:t>
      </w:r>
      <w:r>
        <w:rPr>
          <w:rFonts w:hint="eastAsia" w:ascii="宋体" w:hAnsi="宋体" w:eastAsia="宋体" w:cs="宋体"/>
          <w:sz w:val="24"/>
          <w:szCs w:val="24"/>
        </w:rPr>
        <w:t>Inhalation of zinc oxide dust can cause zinc casting fever. Symptoms include metallic taste in the mouth, thirst, dry throat, loss of appetite, chest tightness, dry cough, headache, dizziness, limb pain, high fever and chills. Large amounts of zinc oxide dust can block the sebaceous gland ducts and cause skin papules and eczema.</w:t>
      </w:r>
      <w:r>
        <w:rPr>
          <w:rFonts w:ascii="宋体" w:hAnsi="宋体" w:eastAsia="宋体" w:cs="宋体"/>
          <w:sz w:val="24"/>
          <w:szCs w:val="24"/>
        </w:rPr>
        <w:br w:type="textWrapping"/>
      </w:r>
      <w:r>
        <w:rPr>
          <w:rFonts w:ascii="宋体" w:hAnsi="宋体" w:eastAsia="宋体" w:cs="宋体"/>
          <w:b/>
          <w:bCs/>
          <w:sz w:val="24"/>
          <w:szCs w:val="24"/>
        </w:rPr>
        <w:t>环境危害：</w:t>
      </w:r>
      <w:r>
        <w:rPr>
          <w:rFonts w:ascii="宋体" w:hAnsi="宋体" w:eastAsia="宋体" w:cs="宋体"/>
          <w:sz w:val="24"/>
          <w:szCs w:val="24"/>
        </w:rPr>
        <w:t>EU分类，对环境有害。</w:t>
      </w:r>
    </w:p>
    <w:p w14:paraId="0849C76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 xml:space="preserve">Environmental hazards: </w:t>
      </w:r>
      <w:r>
        <w:rPr>
          <w:rFonts w:hint="eastAsia" w:ascii="宋体" w:hAnsi="宋体" w:eastAsia="宋体" w:cs="宋体"/>
          <w:sz w:val="24"/>
          <w:szCs w:val="24"/>
        </w:rPr>
        <w:t>EU classification, hazardous to the environment.</w:t>
      </w:r>
      <w:r>
        <w:rPr>
          <w:rFonts w:ascii="宋体" w:hAnsi="宋体" w:eastAsia="宋体" w:cs="宋体"/>
          <w:sz w:val="24"/>
          <w:szCs w:val="24"/>
        </w:rPr>
        <w:br w:type="textWrapping"/>
      </w:r>
      <w:r>
        <w:rPr>
          <w:rFonts w:ascii="宋体" w:hAnsi="宋体" w:eastAsia="宋体" w:cs="宋体"/>
          <w:b/>
          <w:bCs/>
          <w:sz w:val="24"/>
          <w:szCs w:val="24"/>
        </w:rPr>
        <w:t>燃爆危险：</w:t>
      </w:r>
      <w:r>
        <w:rPr>
          <w:rFonts w:ascii="宋体" w:hAnsi="宋体" w:eastAsia="宋体" w:cs="宋体"/>
          <w:sz w:val="24"/>
          <w:szCs w:val="24"/>
        </w:rPr>
        <w:t>本品不燃。</w:t>
      </w:r>
    </w:p>
    <w:p w14:paraId="625C3C6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Explosion hazard:</w:t>
      </w:r>
      <w:r>
        <w:rPr>
          <w:rFonts w:hint="default" w:ascii="宋体" w:hAnsi="宋体" w:eastAsia="宋体" w:cs="宋体"/>
          <w:sz w:val="24"/>
          <w:szCs w:val="24"/>
          <w:lang w:val="en-US" w:eastAsia="zh-CN"/>
        </w:rPr>
        <w:t xml:space="preserve"> This product is non-flammable.</w:t>
      </w:r>
    </w:p>
    <w:p w14:paraId="24A23D1B">
      <w:pPr>
        <w:numPr>
          <w:ilvl w:val="0"/>
          <w:numId w:val="0"/>
        </w:numPr>
        <w:ind w:left="239" w:leftChars="114" w:firstLine="0" w:firstLineChars="0"/>
        <w:jc w:val="left"/>
        <w:rPr>
          <w:rFonts w:hint="default" w:ascii="宋体" w:hAnsi="宋体" w:eastAsia="宋体" w:cs="宋体"/>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ascii="宋体" w:hAnsi="宋体" w:eastAsia="宋体" w:cs="宋体"/>
          <w:sz w:val="24"/>
          <w:szCs w:val="24"/>
        </w:rPr>
      </w:pPr>
      <w:r>
        <w:rPr>
          <w:rFonts w:ascii="宋体" w:hAnsi="宋体" w:eastAsia="宋体" w:cs="宋体"/>
          <w:b/>
          <w:bCs/>
          <w:sz w:val="24"/>
          <w:szCs w:val="24"/>
        </w:rPr>
        <w:t>皮肤接触：</w:t>
      </w:r>
      <w:r>
        <w:rPr>
          <w:rFonts w:ascii="宋体" w:hAnsi="宋体" w:eastAsia="宋体" w:cs="宋体"/>
          <w:sz w:val="24"/>
          <w:szCs w:val="24"/>
        </w:rPr>
        <w:t>用肥皂水及清水彻底冲洗。就医。</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Rinse thoroughly with soap and water. Seek medical attention.</w:t>
      </w:r>
      <w:r>
        <w:rPr>
          <w:rFonts w:ascii="宋体" w:hAnsi="宋体" w:eastAsia="宋体" w:cs="宋体"/>
          <w:sz w:val="24"/>
          <w:szCs w:val="24"/>
        </w:rPr>
        <w:br w:type="textWrapping"/>
      </w:r>
      <w:r>
        <w:rPr>
          <w:rFonts w:ascii="宋体" w:hAnsi="宋体" w:eastAsia="宋体" w:cs="宋体"/>
          <w:b/>
          <w:bCs/>
          <w:sz w:val="24"/>
          <w:szCs w:val="24"/>
        </w:rPr>
        <w:t>眼睛接触：</w:t>
      </w:r>
      <w:r>
        <w:rPr>
          <w:rFonts w:ascii="宋体" w:hAnsi="宋体" w:eastAsia="宋体" w:cs="宋体"/>
          <w:sz w:val="24"/>
          <w:szCs w:val="24"/>
        </w:rPr>
        <w:t>拉开眼睑，用流动清水冲洗15分钟。就医。</w:t>
      </w:r>
    </w:p>
    <w:p w14:paraId="0958723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Pull open the eyelids and rinse with running water for 15 minutes. Seek medical attention.</w:t>
      </w:r>
      <w:r>
        <w:rPr>
          <w:rFonts w:ascii="宋体" w:hAnsi="宋体" w:eastAsia="宋体" w:cs="宋体"/>
          <w:sz w:val="24"/>
          <w:szCs w:val="24"/>
        </w:rPr>
        <w:br w:type="textWrapping"/>
      </w:r>
      <w:r>
        <w:rPr>
          <w:rFonts w:ascii="宋体" w:hAnsi="宋体" w:eastAsia="宋体" w:cs="宋体"/>
          <w:b/>
          <w:bCs/>
          <w:sz w:val="24"/>
          <w:szCs w:val="24"/>
        </w:rPr>
        <w:t>吸入：</w:t>
      </w:r>
      <w:r>
        <w:rPr>
          <w:rFonts w:ascii="宋体" w:hAnsi="宋体" w:eastAsia="宋体" w:cs="宋体"/>
          <w:sz w:val="24"/>
          <w:szCs w:val="24"/>
        </w:rPr>
        <w:t>脱离现场至空气新鲜处。就医。</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 xml:space="preserve">Inhalation: </w:t>
      </w:r>
      <w:r>
        <w:rPr>
          <w:rFonts w:hint="eastAsia" w:ascii="宋体" w:hAnsi="宋体" w:eastAsia="宋体" w:cs="宋体"/>
          <w:sz w:val="24"/>
          <w:szCs w:val="24"/>
        </w:rPr>
        <w:t>Leave the scene to a place with fresh air. Seek medical attention.</w:t>
      </w:r>
      <w:r>
        <w:rPr>
          <w:rFonts w:ascii="宋体" w:hAnsi="宋体" w:eastAsia="宋体" w:cs="宋体"/>
          <w:sz w:val="24"/>
          <w:szCs w:val="24"/>
        </w:rPr>
        <w:br w:type="textWrapping"/>
      </w:r>
      <w:r>
        <w:rPr>
          <w:rFonts w:ascii="宋体" w:hAnsi="宋体" w:eastAsia="宋体" w:cs="宋体"/>
          <w:b/>
          <w:bCs/>
          <w:sz w:val="24"/>
          <w:szCs w:val="24"/>
        </w:rPr>
        <w:t>食入：</w:t>
      </w:r>
      <w:r>
        <w:rPr>
          <w:rFonts w:ascii="宋体" w:hAnsi="宋体" w:eastAsia="宋体" w:cs="宋体"/>
          <w:sz w:val="24"/>
          <w:szCs w:val="24"/>
        </w:rPr>
        <w:t>误服者，口服牛奶、豆浆或蛋清，洗胃。就医。</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If ingested by mistake, take milk, soy milk or egg white orally, and wash the stomach. Seek medical attention.</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9"/>
        <w:spacing w:before="71" w:line="221" w:lineRule="auto"/>
        <w:ind w:left="239" w:leftChars="114" w:firstLine="0" w:firstLineChars="0"/>
        <w:outlineLvl w:val="0"/>
        <w:rPr>
          <w:rFonts w:ascii="宋体" w:hAnsi="宋体" w:eastAsia="宋体" w:cs="宋体"/>
          <w:sz w:val="24"/>
          <w:szCs w:val="24"/>
        </w:rPr>
      </w:pPr>
    </w:p>
    <w:p w14:paraId="52224941">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危险特性：</w:t>
      </w:r>
      <w:r>
        <w:rPr>
          <w:rFonts w:ascii="宋体" w:hAnsi="宋体" w:eastAsia="宋体" w:cs="宋体"/>
          <w:sz w:val="24"/>
          <w:szCs w:val="24"/>
        </w:rPr>
        <w:t>与镁、亚麻子油发生剧烈反应。与氯化橡胶的混合物加热至215℃以上可能发生爆炸。受高热分解，放出有毒的烟气。</w:t>
      </w:r>
    </w:p>
    <w:p w14:paraId="7BC7AD44">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sz w:val="24"/>
          <w:szCs w:val="24"/>
          <w:lang w:eastAsia="zh-CN"/>
        </w:rPr>
      </w:pPr>
      <w:r>
        <w:rPr>
          <w:rFonts w:hint="eastAsia" w:ascii="宋体" w:hAnsi="宋体" w:eastAsia="宋体" w:cs="宋体"/>
          <w:b/>
          <w:bCs/>
          <w:sz w:val="24"/>
          <w:szCs w:val="24"/>
        </w:rPr>
        <w:t xml:space="preserve">Hazardous characteristics: </w:t>
      </w:r>
      <w:r>
        <w:rPr>
          <w:rFonts w:hint="eastAsia" w:ascii="宋体" w:hAnsi="宋体" w:eastAsia="宋体" w:cs="宋体"/>
          <w:sz w:val="24"/>
          <w:szCs w:val="24"/>
        </w:rPr>
        <w:t>Reacts violently with magnesium and linseed oil. Mixtures with chlorinated rubber may explode when heated to above 215°C. Decomposes under high heat and emits toxic fumes.</w:t>
      </w:r>
      <w:r>
        <w:rPr>
          <w:rFonts w:ascii="宋体" w:hAnsi="宋体" w:eastAsia="宋体" w:cs="宋体"/>
          <w:sz w:val="24"/>
          <w:szCs w:val="24"/>
        </w:rPr>
        <w:br w:type="textWrapping"/>
      </w:r>
      <w:r>
        <w:rPr>
          <w:rFonts w:ascii="宋体" w:hAnsi="宋体" w:eastAsia="宋体" w:cs="宋体"/>
          <w:b/>
          <w:bCs/>
          <w:sz w:val="24"/>
          <w:szCs w:val="24"/>
        </w:rPr>
        <w:t>灭火方法及灭火剂：</w:t>
      </w:r>
      <w:r>
        <w:rPr>
          <w:rFonts w:ascii="宋体" w:hAnsi="宋体" w:eastAsia="宋体" w:cs="宋体"/>
          <w:sz w:val="24"/>
          <w:szCs w:val="24"/>
        </w:rPr>
        <w:t>消防人员必须穿全身防火防毒服，在上风向灭火。不燃。火场周围可用的灭火介质</w:t>
      </w:r>
      <w:r>
        <w:rPr>
          <w:rFonts w:hint="eastAsia" w:cs="宋体"/>
          <w:sz w:val="24"/>
          <w:szCs w:val="24"/>
          <w:lang w:eastAsia="zh-CN"/>
        </w:rPr>
        <w:t>。</w:t>
      </w:r>
    </w:p>
    <w:p w14:paraId="1CF07531">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sz w:val="24"/>
          <w:szCs w:val="24"/>
          <w:lang w:eastAsia="zh-CN"/>
        </w:rPr>
      </w:pPr>
      <w:r>
        <w:rPr>
          <w:rFonts w:hint="eastAsia" w:cs="宋体"/>
          <w:b/>
          <w:bCs/>
          <w:sz w:val="24"/>
          <w:szCs w:val="24"/>
          <w:lang w:eastAsia="zh-CN"/>
        </w:rPr>
        <w:t xml:space="preserve">Fire extinguishing methods and extinguishing agents: </w:t>
      </w:r>
      <w:r>
        <w:rPr>
          <w:rFonts w:hint="eastAsia" w:cs="宋体"/>
          <w:sz w:val="24"/>
          <w:szCs w:val="24"/>
          <w:lang w:eastAsia="zh-CN"/>
        </w:rPr>
        <w:t xml:space="preserve">Firefighters must wear full-body fireproof and anti-gas suits and extinguish fires in the </w:t>
      </w:r>
      <w:r>
        <w:rPr>
          <w:rFonts w:hint="eastAsia" w:ascii="Times New Roman" w:hAnsi="Times New Roman" w:eastAsia="宋体" w:cs="宋体"/>
          <w:b w:val="0"/>
          <w:bCs/>
          <w:sz w:val="24"/>
          <w:szCs w:val="24"/>
          <w:lang w:eastAsia="zh-CN"/>
        </w:rPr>
        <w:t>upwind direction. Non-flammable. Available extinguishing media around</w:t>
      </w:r>
      <w:r>
        <w:rPr>
          <w:rFonts w:hint="eastAsia" w:ascii="Times New Roman" w:hAnsi="Times New Roman" w:eastAsia="宋体" w:cs="宋体"/>
          <w:b/>
          <w:sz w:val="24"/>
          <w:szCs w:val="24"/>
          <w:lang w:eastAsia="zh-CN"/>
        </w:rPr>
        <w:t xml:space="preserve"> </w:t>
      </w:r>
      <w:r>
        <w:rPr>
          <w:rFonts w:hint="eastAsia" w:cs="宋体"/>
          <w:sz w:val="24"/>
          <w:szCs w:val="24"/>
          <w:lang w:eastAsia="zh-CN"/>
        </w:rPr>
        <w:t>the fire scene.</w:t>
      </w:r>
    </w:p>
    <w:p w14:paraId="220112D2">
      <w:pPr>
        <w:pStyle w:val="9"/>
        <w:spacing w:before="71" w:line="221" w:lineRule="auto"/>
        <w:ind w:left="239" w:leftChars="114" w:firstLine="0" w:firstLineChars="0"/>
        <w:outlineLvl w:val="0"/>
        <w:rPr>
          <w:rFonts w:hint="eastAsia" w:cs="宋体"/>
          <w:sz w:val="24"/>
          <w:szCs w:val="24"/>
          <w:lang w:eastAsia="zh-CN"/>
        </w:rPr>
      </w:pPr>
    </w:p>
    <w:p w14:paraId="4C6C72FD">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9"/>
        <w:spacing w:before="71" w:line="221" w:lineRule="auto"/>
        <w:ind w:left="239" w:leftChars="114" w:firstLine="0" w:firstLineChars="0"/>
        <w:outlineLvl w:val="0"/>
        <w:rPr>
          <w:rFonts w:ascii="宋体" w:hAnsi="宋体" w:eastAsia="宋体" w:cs="宋体"/>
          <w:sz w:val="24"/>
          <w:szCs w:val="24"/>
        </w:rPr>
      </w:pPr>
    </w:p>
    <w:p w14:paraId="232FF4AC">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应急处理：</w:t>
      </w:r>
      <w:r>
        <w:rPr>
          <w:rFonts w:ascii="宋体" w:hAnsi="宋体" w:eastAsia="宋体" w:cs="宋体"/>
          <w:sz w:val="24"/>
          <w:szCs w:val="24"/>
        </w:rPr>
        <w:t>隔离泄漏污染区，周围设警告标志，建议应急处理人员戴好口罩、护目镜，穿工作服。小心扫起，避免扬尘，倒至空旷地方深埋。也可以用大量水冲洗，经稀释的洗水放入废水系统。如大量泄漏，收集回收或无害处理后废弃。</w:t>
      </w:r>
    </w:p>
    <w:p w14:paraId="4E32B031">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 xml:space="preserve">Emergency treatment: </w:t>
      </w:r>
      <w:r>
        <w:rPr>
          <w:rFonts w:hint="default" w:ascii="宋体" w:hAnsi="宋体" w:eastAsia="宋体" w:cs="宋体"/>
          <w:sz w:val="24"/>
          <w:szCs w:val="24"/>
          <w:lang w:val="en-US" w:eastAsia="zh-CN"/>
        </w:rPr>
        <w:t>Isolate the leaked contaminated area and set up warning signs around it. It is recommended that emergency personnel wear masks, goggles, and work clothes. Sweep it up carefully to avoid dust, and pour it into an open area for deep burial. It can also be rinsed with a large amount of water, and the diluted washing water is put into the wastewater system. In case of large-scale leakage, collect and recycle it or dispose of it harmlessly.</w:t>
      </w:r>
    </w:p>
    <w:p w14:paraId="39174344">
      <w:pPr>
        <w:pStyle w:val="9"/>
        <w:spacing w:before="71" w:line="221" w:lineRule="auto"/>
        <w:ind w:left="239" w:leftChars="114" w:firstLine="0" w:firstLineChars="0"/>
        <w:outlineLvl w:val="0"/>
        <w:rPr>
          <w:rFonts w:hint="default" w:ascii="宋体" w:hAnsi="宋体" w:eastAsia="宋体" w:cs="宋体"/>
          <w:sz w:val="24"/>
          <w:szCs w:val="24"/>
          <w:lang w:val="en-US" w:eastAsia="zh-CN"/>
        </w:rPr>
      </w:pPr>
    </w:p>
    <w:p w14:paraId="2E57977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9"/>
        <w:numPr>
          <w:ilvl w:val="0"/>
          <w:numId w:val="0"/>
        </w:numPr>
        <w:spacing w:before="71" w:line="221" w:lineRule="auto"/>
        <w:ind w:left="239" w:leftChars="114" w:firstLine="0" w:firstLineChars="0"/>
        <w:outlineLvl w:val="0"/>
        <w:rPr>
          <w:rFonts w:ascii="宋体" w:hAnsi="宋体" w:eastAsia="宋体" w:cs="宋体"/>
          <w:sz w:val="24"/>
          <w:szCs w:val="24"/>
        </w:rPr>
      </w:pPr>
    </w:p>
    <w:p w14:paraId="4E1CAA02">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操作注意事项：</w:t>
      </w:r>
      <w:r>
        <w:rPr>
          <w:rFonts w:ascii="宋体" w:hAnsi="宋体" w:eastAsia="宋体" w:cs="宋体"/>
          <w:sz w:val="24"/>
          <w:szCs w:val="24"/>
        </w:rPr>
        <w:t>密闭操作，局部排风。操作人员必须经过专门培训，严格遵守操作规程。建议操作人员佩戴自吸过滤式防尘口罩，戴化学安全防护眼镜，穿防毒物渗透工作服，戴乳胶手套。避免产生粉尘。避免与氧化剂接触。搬运时轻装轻卸，防止包装破损。配备泄漏应急处理设备。倒空的容器可能残留有害物。</w:t>
      </w:r>
    </w:p>
    <w:p w14:paraId="674327FA">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default" w:cs="宋体"/>
          <w:sz w:val="24"/>
          <w:szCs w:val="24"/>
          <w:lang w:val="en-US" w:eastAsia="zh-CN"/>
        </w:rPr>
      </w:pPr>
      <w:r>
        <w:rPr>
          <w:rFonts w:hint="eastAsia" w:ascii="宋体" w:hAnsi="宋体" w:eastAsia="宋体" w:cs="宋体"/>
          <w:b/>
          <w:bCs/>
          <w:sz w:val="24"/>
          <w:szCs w:val="24"/>
        </w:rPr>
        <w:t>Operation precautions:</w:t>
      </w:r>
      <w:r>
        <w:rPr>
          <w:rFonts w:hint="eastAsia" w:ascii="宋体" w:hAnsi="宋体" w:eastAsia="宋体" w:cs="宋体"/>
          <w:sz w:val="24"/>
          <w:szCs w:val="24"/>
        </w:rPr>
        <w:t xml:space="preserve"> Closed operation, local exhaust. Operators must undergo special training and strictly abide by the operating procedures. It is recommended that operators wear self-priming filter dust masks, chemical safety glasses, anti-toxic penetration work clothes, and latex gloves. Avoid generating dust. Avoid contact with oxidants. Load and unload gently during transportation to prevent damage to the packaging. Equipped with leakage emergency treatment equipment. Empty containers may have harmful residues.</w:t>
      </w:r>
      <w:r>
        <w:rPr>
          <w:rFonts w:ascii="宋体" w:hAnsi="宋体" w:eastAsia="宋体" w:cs="宋体"/>
          <w:sz w:val="24"/>
          <w:szCs w:val="24"/>
        </w:rPr>
        <w:br w:type="textWrapping"/>
      </w:r>
      <w:r>
        <w:rPr>
          <w:rFonts w:ascii="宋体" w:hAnsi="宋体" w:eastAsia="宋体" w:cs="宋体"/>
          <w:b/>
          <w:bCs/>
          <w:sz w:val="24"/>
          <w:szCs w:val="24"/>
        </w:rPr>
        <w:t>储存注意事项：</w:t>
      </w:r>
      <w:r>
        <w:rPr>
          <w:rFonts w:ascii="宋体" w:hAnsi="宋体" w:eastAsia="宋体" w:cs="宋体"/>
          <w:sz w:val="24"/>
          <w:szCs w:val="24"/>
        </w:rPr>
        <w:t>储存于阴凉、通风的库房。远离火种、热源。应与氧化剂分开存放，切忌混储。储区应备有合适的材料收容泄漏物。</w:t>
      </w:r>
    </w:p>
    <w:p w14:paraId="6B13F2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Storage precautions:</w:t>
      </w:r>
      <w:r>
        <w:rPr>
          <w:rFonts w:hint="default" w:ascii="宋体" w:hAnsi="宋体" w:eastAsia="宋体" w:cs="宋体"/>
          <w:sz w:val="24"/>
          <w:szCs w:val="24"/>
          <w:lang w:val="en-US" w:eastAsia="zh-CN"/>
        </w:rPr>
        <w:t xml:space="preserve"> Store in a cool, ventilated warehouse. Keep away from fire and heat sources. It should be stored separately from oxidants and should not be mixed. The storage area should be equipped with suitable materials to contain leaks.</w:t>
      </w:r>
    </w:p>
    <w:p w14:paraId="747E6B0D">
      <w:pPr>
        <w:numPr>
          <w:ilvl w:val="0"/>
          <w:numId w:val="0"/>
        </w:numPr>
        <w:ind w:left="239" w:leftChars="114" w:firstLine="0" w:firstLineChars="0"/>
        <w:jc w:val="left"/>
        <w:rPr>
          <w:rFonts w:hint="default" w:ascii="宋体" w:hAnsi="宋体" w:eastAsia="宋体" w:cs="宋体"/>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Exposure controls and personal protection</w:t>
      </w:r>
    </w:p>
    <w:p w14:paraId="493231D4">
      <w:pPr>
        <w:numPr>
          <w:ilvl w:val="0"/>
          <w:numId w:val="0"/>
        </w:numPr>
        <w:ind w:left="239" w:leftChars="114" w:firstLine="0" w:firstLineChars="0"/>
        <w:jc w:val="left"/>
        <w:rPr>
          <w:rFonts w:ascii="宋体" w:hAnsi="宋体" w:eastAsia="宋体" w:cs="宋体"/>
          <w:sz w:val="24"/>
          <w:szCs w:val="24"/>
        </w:rPr>
      </w:pPr>
    </w:p>
    <w:p w14:paraId="60866F4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中国 MAC(mg/m3):</w:t>
      </w:r>
      <w:r>
        <w:rPr>
          <w:rFonts w:ascii="宋体" w:hAnsi="宋体" w:eastAsia="宋体" w:cs="宋体"/>
          <w:sz w:val="24"/>
          <w:szCs w:val="24"/>
        </w:rPr>
        <w:t> 5</w:t>
      </w:r>
    </w:p>
    <w:p w14:paraId="441DFAC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China MAC (mg/m3):</w:t>
      </w:r>
      <w:r>
        <w:rPr>
          <w:rFonts w:hint="eastAsia" w:ascii="宋体" w:hAnsi="宋体" w:eastAsia="宋体" w:cs="宋体"/>
          <w:sz w:val="24"/>
          <w:szCs w:val="24"/>
        </w:rPr>
        <w:t xml:space="preserve"> 5</w:t>
      </w:r>
      <w:r>
        <w:rPr>
          <w:rFonts w:ascii="宋体" w:hAnsi="宋体" w:eastAsia="宋体" w:cs="宋体"/>
          <w:sz w:val="24"/>
          <w:szCs w:val="24"/>
        </w:rPr>
        <w:br w:type="textWrapping"/>
      </w:r>
      <w:r>
        <w:rPr>
          <w:rFonts w:ascii="宋体" w:hAnsi="宋体" w:eastAsia="宋体" w:cs="宋体"/>
          <w:b/>
          <w:bCs/>
          <w:sz w:val="24"/>
          <w:szCs w:val="24"/>
        </w:rPr>
        <w:t>前苏联 MAC (mg/m3)</w:t>
      </w:r>
      <w:r>
        <w:rPr>
          <w:rFonts w:ascii="宋体" w:hAnsi="宋体" w:eastAsia="宋体" w:cs="宋体"/>
          <w:sz w:val="24"/>
          <w:szCs w:val="24"/>
        </w:rPr>
        <w:t> </w:t>
      </w:r>
      <w:r>
        <w:rPr>
          <w:rFonts w:ascii="宋体" w:hAnsi="宋体" w:eastAsia="宋体" w:cs="宋体"/>
          <w:b/>
          <w:bCs/>
          <w:sz w:val="24"/>
          <w:szCs w:val="24"/>
        </w:rPr>
        <w:t>:</w:t>
      </w:r>
      <w:r>
        <w:rPr>
          <w:rFonts w:ascii="宋体" w:hAnsi="宋体" w:eastAsia="宋体" w:cs="宋体"/>
          <w:sz w:val="24"/>
          <w:szCs w:val="24"/>
        </w:rPr>
        <w:t> 5</w:t>
      </w:r>
    </w:p>
    <w:p w14:paraId="3106E1A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Former Soviet Union MAC (mg/m3):</w:t>
      </w:r>
      <w:r>
        <w:rPr>
          <w:rFonts w:hint="eastAsia" w:ascii="宋体" w:hAnsi="宋体" w:eastAsia="宋体" w:cs="宋体"/>
          <w:sz w:val="24"/>
          <w:szCs w:val="24"/>
        </w:rPr>
        <w:t xml:space="preserve"> 5</w:t>
      </w:r>
      <w:r>
        <w:rPr>
          <w:rFonts w:ascii="宋体" w:hAnsi="宋体" w:eastAsia="宋体" w:cs="宋体"/>
          <w:sz w:val="24"/>
          <w:szCs w:val="24"/>
        </w:rPr>
        <w:br w:type="textWrapping"/>
      </w:r>
      <w:r>
        <w:rPr>
          <w:rFonts w:ascii="宋体" w:hAnsi="宋体" w:eastAsia="宋体" w:cs="宋体"/>
          <w:b/>
          <w:bCs/>
          <w:sz w:val="24"/>
          <w:szCs w:val="24"/>
        </w:rPr>
        <w:t>工程控制：</w:t>
      </w:r>
      <w:r>
        <w:rPr>
          <w:rFonts w:ascii="宋体" w:hAnsi="宋体" w:eastAsia="宋体" w:cs="宋体"/>
          <w:sz w:val="24"/>
          <w:szCs w:val="24"/>
        </w:rPr>
        <w:t>密闭操作，局部排风。</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Engineering control:</w:t>
      </w:r>
      <w:r>
        <w:rPr>
          <w:rFonts w:hint="eastAsia" w:ascii="宋体" w:hAnsi="宋体" w:eastAsia="宋体" w:cs="宋体"/>
          <w:sz w:val="24"/>
          <w:szCs w:val="24"/>
        </w:rPr>
        <w:t xml:space="preserve"> Closed operation, local exhaust.</w:t>
      </w:r>
      <w:r>
        <w:rPr>
          <w:rFonts w:ascii="宋体" w:hAnsi="宋体" w:eastAsia="宋体" w:cs="宋体"/>
          <w:sz w:val="24"/>
          <w:szCs w:val="24"/>
        </w:rPr>
        <w:br w:type="textWrapping"/>
      </w:r>
      <w:r>
        <w:rPr>
          <w:rFonts w:ascii="宋体" w:hAnsi="宋体" w:eastAsia="宋体" w:cs="宋体"/>
          <w:b/>
          <w:bCs/>
          <w:sz w:val="24"/>
          <w:szCs w:val="24"/>
        </w:rPr>
        <w:t>呼吸系统防护：</w:t>
      </w:r>
      <w:r>
        <w:rPr>
          <w:rFonts w:ascii="宋体" w:hAnsi="宋体" w:eastAsia="宋体" w:cs="宋体"/>
          <w:sz w:val="24"/>
          <w:szCs w:val="24"/>
        </w:rPr>
        <w:t>作业工人建议佩戴防尘口罩。</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Respiratory system protection:</w:t>
      </w:r>
      <w:r>
        <w:rPr>
          <w:rFonts w:hint="eastAsia" w:ascii="宋体" w:hAnsi="宋体" w:eastAsia="宋体" w:cs="宋体"/>
          <w:sz w:val="24"/>
          <w:szCs w:val="24"/>
        </w:rPr>
        <w:t xml:space="preserve"> Workers are recommended to wear dust masks.</w:t>
      </w:r>
      <w:r>
        <w:rPr>
          <w:rFonts w:ascii="宋体" w:hAnsi="宋体" w:eastAsia="宋体" w:cs="宋体"/>
          <w:sz w:val="24"/>
          <w:szCs w:val="24"/>
        </w:rPr>
        <w:br w:type="textWrapping"/>
      </w:r>
      <w:r>
        <w:rPr>
          <w:rFonts w:ascii="宋体" w:hAnsi="宋体" w:eastAsia="宋体" w:cs="宋体"/>
          <w:b/>
          <w:bCs/>
          <w:sz w:val="24"/>
          <w:szCs w:val="24"/>
        </w:rPr>
        <w:t>眼睛防护：</w:t>
      </w:r>
      <w:r>
        <w:rPr>
          <w:rFonts w:ascii="宋体" w:hAnsi="宋体" w:eastAsia="宋体" w:cs="宋体"/>
          <w:sz w:val="24"/>
          <w:szCs w:val="24"/>
        </w:rPr>
        <w:t>戴化学安全防护眼镜。</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Eye protection:</w:t>
      </w:r>
      <w:r>
        <w:rPr>
          <w:rFonts w:hint="eastAsia" w:ascii="宋体" w:hAnsi="宋体" w:eastAsia="宋体" w:cs="宋体"/>
          <w:sz w:val="24"/>
          <w:szCs w:val="24"/>
        </w:rPr>
        <w:t xml:space="preserve"> Wear chemical safety glasses.</w:t>
      </w:r>
      <w:r>
        <w:rPr>
          <w:rFonts w:ascii="宋体" w:hAnsi="宋体" w:eastAsia="宋体" w:cs="宋体"/>
          <w:sz w:val="24"/>
          <w:szCs w:val="24"/>
        </w:rPr>
        <w:br w:type="textWrapping"/>
      </w:r>
      <w:r>
        <w:rPr>
          <w:rFonts w:ascii="宋体" w:hAnsi="宋体" w:eastAsia="宋体" w:cs="宋体"/>
          <w:b/>
          <w:bCs/>
          <w:sz w:val="24"/>
          <w:szCs w:val="24"/>
        </w:rPr>
        <w:t>身体防护：</w:t>
      </w:r>
      <w:r>
        <w:rPr>
          <w:rFonts w:ascii="宋体" w:hAnsi="宋体" w:eastAsia="宋体" w:cs="宋体"/>
          <w:sz w:val="24"/>
          <w:szCs w:val="24"/>
        </w:rPr>
        <w:t>防护服。</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Body protection:</w:t>
      </w:r>
      <w:r>
        <w:rPr>
          <w:rFonts w:hint="eastAsia" w:ascii="宋体" w:hAnsi="宋体" w:eastAsia="宋体" w:cs="宋体"/>
          <w:sz w:val="24"/>
          <w:szCs w:val="24"/>
        </w:rPr>
        <w:t xml:space="preserve"> Protective clothing.</w:t>
      </w:r>
      <w:r>
        <w:rPr>
          <w:rFonts w:ascii="宋体" w:hAnsi="宋体" w:eastAsia="宋体" w:cs="宋体"/>
          <w:sz w:val="24"/>
          <w:szCs w:val="24"/>
        </w:rPr>
        <w:t> </w:t>
      </w:r>
      <w:r>
        <w:rPr>
          <w:rFonts w:ascii="宋体" w:hAnsi="宋体" w:eastAsia="宋体" w:cs="宋体"/>
          <w:sz w:val="24"/>
          <w:szCs w:val="24"/>
        </w:rPr>
        <w:br w:type="textWrapping"/>
      </w:r>
      <w:r>
        <w:rPr>
          <w:rFonts w:ascii="宋体" w:hAnsi="宋体" w:eastAsia="宋体" w:cs="宋体"/>
          <w:b/>
          <w:bCs/>
          <w:sz w:val="24"/>
          <w:szCs w:val="24"/>
        </w:rPr>
        <w:t>手防护：</w:t>
      </w:r>
      <w:r>
        <w:rPr>
          <w:rFonts w:ascii="宋体" w:hAnsi="宋体" w:eastAsia="宋体" w:cs="宋体"/>
          <w:sz w:val="24"/>
          <w:szCs w:val="24"/>
        </w:rPr>
        <w:t>配戴防护手套。</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Hand protection:</w:t>
      </w:r>
      <w:r>
        <w:rPr>
          <w:rFonts w:hint="eastAsia" w:ascii="宋体" w:hAnsi="宋体" w:eastAsia="宋体" w:cs="宋体"/>
          <w:sz w:val="24"/>
          <w:szCs w:val="24"/>
        </w:rPr>
        <w:t xml:space="preserve"> Wear protective gloves.</w:t>
      </w:r>
      <w:r>
        <w:rPr>
          <w:rFonts w:ascii="宋体" w:hAnsi="宋体" w:eastAsia="宋体" w:cs="宋体"/>
          <w:sz w:val="24"/>
          <w:szCs w:val="24"/>
        </w:rPr>
        <w:br w:type="textWrapping"/>
      </w:r>
      <w:r>
        <w:rPr>
          <w:rFonts w:ascii="宋体" w:hAnsi="宋体" w:eastAsia="宋体" w:cs="宋体"/>
          <w:b/>
          <w:bCs/>
          <w:sz w:val="24"/>
          <w:szCs w:val="24"/>
        </w:rPr>
        <w:t>其他防护：</w:t>
      </w:r>
      <w:r>
        <w:rPr>
          <w:rFonts w:ascii="宋体" w:hAnsi="宋体" w:eastAsia="宋体" w:cs="宋体"/>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Other protection:</w:t>
      </w:r>
      <w:r>
        <w:rPr>
          <w:rFonts w:hint="default" w:ascii="宋体" w:hAnsi="宋体" w:eastAsia="宋体" w:cs="宋体"/>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sz w:val="24"/>
          <w:szCs w:val="24"/>
          <w:lang w:val="en-US" w:eastAsia="zh-CN"/>
        </w:rPr>
      </w:pPr>
    </w:p>
    <w:tbl>
      <w:tblPr>
        <w:tblStyle w:val="7"/>
        <w:tblW w:w="9375"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5929"/>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9"/>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颜色</w:t>
            </w:r>
            <w:r>
              <w:rPr>
                <w:rFonts w:hint="eastAsia"/>
                <w:b/>
                <w:bCs/>
                <w:spacing w:val="-5"/>
              </w:rPr>
              <w:t>Color</w:t>
            </w:r>
          </w:p>
        </w:tc>
        <w:tc>
          <w:tcPr>
            <w:tcW w:w="5929" w:type="dxa"/>
            <w:vAlign w:val="center"/>
          </w:tcPr>
          <w:p w14:paraId="795DAF3A">
            <w:pPr>
              <w:pStyle w:val="9"/>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kern w:val="2"/>
                <w:sz w:val="24"/>
                <w:szCs w:val="24"/>
                <w:lang w:val="en-US" w:eastAsia="zh-CN" w:bidi="ar-SA"/>
              </w:rPr>
            </w:pPr>
            <w:r>
              <w:rPr>
                <w:spacing w:val="-23"/>
              </w:rPr>
              <w:t>白色</w:t>
            </w:r>
            <w:r>
              <w:rPr>
                <w:rFonts w:hint="eastAsia"/>
                <w:spacing w:val="-23"/>
                <w:lang w:val="en-US" w:eastAsia="zh-CN"/>
              </w:rPr>
              <w:t>W</w:t>
            </w:r>
            <w:r>
              <w:rPr>
                <w:rFonts w:hint="eastAsia"/>
                <w:spacing w:val="-23"/>
              </w:rPr>
              <w:t>hite</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9"/>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状态</w:t>
            </w:r>
            <w:r>
              <w:rPr>
                <w:rFonts w:hint="eastAsia"/>
                <w:b/>
                <w:bCs/>
                <w:spacing w:val="-5"/>
              </w:rPr>
              <w:t>State</w:t>
            </w:r>
          </w:p>
        </w:tc>
        <w:tc>
          <w:tcPr>
            <w:tcW w:w="5929" w:type="dxa"/>
            <w:vAlign w:val="center"/>
          </w:tcPr>
          <w:p w14:paraId="6CBA3718">
            <w:pPr>
              <w:pStyle w:val="9"/>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kern w:val="2"/>
                <w:sz w:val="24"/>
                <w:szCs w:val="24"/>
                <w:lang w:val="en-US" w:eastAsia="zh-CN" w:bidi="ar-SA"/>
              </w:rPr>
            </w:pPr>
            <w:r>
              <w:rPr>
                <w:rFonts w:hint="eastAsia"/>
                <w:color w:val="auto"/>
                <w:spacing w:val="-5"/>
                <w:lang w:val="en-US" w:eastAsia="zh-CN"/>
              </w:rPr>
              <w:t>液体L</w:t>
            </w:r>
            <w:r>
              <w:rPr>
                <w:rFonts w:hint="eastAsia"/>
                <w:color w:val="auto"/>
                <w:spacing w:val="-5"/>
              </w:rPr>
              <w:t>iquid</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6"/>
              </w:rPr>
              <w:t>气味</w:t>
            </w:r>
            <w:r>
              <w:rPr>
                <w:rFonts w:hint="eastAsia"/>
                <w:b/>
                <w:bCs/>
                <w:spacing w:val="-6"/>
              </w:rPr>
              <w:t>Odor</w:t>
            </w:r>
          </w:p>
        </w:tc>
        <w:tc>
          <w:tcPr>
            <w:tcW w:w="5929" w:type="dxa"/>
            <w:vAlign w:val="center"/>
          </w:tcPr>
          <w:p w14:paraId="5EB97CE4">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24"/>
                <w:szCs w:val="24"/>
                <w:lang w:val="en-US" w:eastAsia="zh-CN" w:bidi="ar-SA"/>
              </w:rPr>
            </w:pPr>
            <w:r>
              <w:rPr>
                <w:spacing w:val="-6"/>
              </w:rPr>
              <w:t>无味</w:t>
            </w:r>
            <w:r>
              <w:rPr>
                <w:rFonts w:hint="eastAsia"/>
                <w:spacing w:val="-6"/>
              </w:rPr>
              <w:t>Odorless</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7C513D88">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eastAsia"/>
                <w:b/>
                <w:bCs/>
                <w:lang w:val="en-US" w:eastAsia="zh-CN"/>
              </w:rPr>
            </w:pPr>
            <w:r>
              <w:rPr>
                <w:rFonts w:hint="eastAsia"/>
                <w:b/>
                <w:bCs/>
                <w:lang w:val="en-US" w:eastAsia="zh-CN"/>
              </w:rPr>
              <w:t>相对密度</w:t>
            </w:r>
          </w:p>
          <w:p w14:paraId="2E23E2D7">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rFonts w:hint="eastAsia"/>
                <w:b/>
                <w:bCs/>
                <w:lang w:val="en-US" w:eastAsia="zh-CN"/>
              </w:rPr>
              <w:t>Relative density</w:t>
            </w:r>
          </w:p>
        </w:tc>
        <w:tc>
          <w:tcPr>
            <w:tcW w:w="5929" w:type="dxa"/>
            <w:vAlign w:val="center"/>
          </w:tcPr>
          <w:p w14:paraId="722F14DE">
            <w:pPr>
              <w:pStyle w:val="9"/>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12"/>
                <w:szCs w:val="12"/>
                <w:lang w:val="en-US" w:eastAsia="zh-CN" w:bidi="ar-SA"/>
              </w:rPr>
            </w:pPr>
            <w:r>
              <w:rPr>
                <w:rFonts w:hint="eastAsia"/>
                <w:sz w:val="24"/>
                <w:szCs w:val="24"/>
                <w:lang w:val="en-US" w:eastAsia="zh-CN"/>
              </w:rPr>
              <w:t>5.61g/cm3</w:t>
            </w:r>
          </w:p>
        </w:tc>
      </w:tr>
      <w:tr w14:paraId="29DC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3446" w:type="dxa"/>
            <w:vAlign w:val="center"/>
          </w:tcPr>
          <w:p w14:paraId="6B7E5DE3">
            <w:pPr>
              <w:pStyle w:val="9"/>
              <w:keepNext w:val="0"/>
              <w:keepLines w:val="0"/>
              <w:pageBreakBefore w:val="0"/>
              <w:widowControl w:val="0"/>
              <w:kinsoku/>
              <w:wordWrap/>
              <w:overflowPunct/>
              <w:topLinePunct w:val="0"/>
              <w:autoSpaceDE/>
              <w:autoSpaceDN/>
              <w:bidi w:val="0"/>
              <w:adjustRightInd/>
              <w:snapToGrid/>
              <w:spacing w:before="80" w:line="360" w:lineRule="exact"/>
              <w:jc w:val="left"/>
              <w:textAlignment w:val="auto"/>
              <w:outlineLvl w:val="0"/>
              <w:rPr>
                <w:rFonts w:hint="default" w:ascii="宋体" w:hAnsi="宋体" w:eastAsia="宋体" w:cs="宋体"/>
                <w:b/>
                <w:bCs/>
                <w:sz w:val="24"/>
                <w:szCs w:val="24"/>
                <w:vertAlign w:val="baseline"/>
                <w:lang w:val="en-US" w:eastAsia="zh-CN"/>
              </w:rPr>
            </w:pPr>
            <w:r>
              <w:rPr>
                <w:b/>
                <w:bCs/>
                <w:spacing w:val="-3"/>
              </w:rPr>
              <w:t>PH</w:t>
            </w:r>
          </w:p>
        </w:tc>
        <w:tc>
          <w:tcPr>
            <w:tcW w:w="5929" w:type="dxa"/>
            <w:vAlign w:val="center"/>
          </w:tcPr>
          <w:p w14:paraId="3F6FE03F">
            <w:pPr>
              <w:pStyle w:val="9"/>
              <w:keepNext w:val="0"/>
              <w:keepLines w:val="0"/>
              <w:pageBreakBefore w:val="0"/>
              <w:widowControl w:val="0"/>
              <w:kinsoku/>
              <w:wordWrap/>
              <w:overflowPunct/>
              <w:topLinePunct w:val="0"/>
              <w:autoSpaceDE/>
              <w:autoSpaceDN/>
              <w:bidi w:val="0"/>
              <w:adjustRightInd/>
              <w:snapToGrid/>
              <w:spacing w:before="78"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1"/>
                <w:lang w:val="en-US" w:eastAsia="zh-CN"/>
              </w:rPr>
              <w:t>7-9</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sz w:val="24"/>
                <w:szCs w:val="24"/>
                <w:vertAlign w:val="baseline"/>
                <w:lang w:val="en-US" w:eastAsia="zh-CN"/>
              </w:rPr>
            </w:pPr>
            <w:r>
              <w:rPr>
                <w:b/>
                <w:bCs/>
                <w:spacing w:val="-6"/>
              </w:rPr>
              <w:t>熔点</w:t>
            </w:r>
            <w:r>
              <w:rPr>
                <w:rFonts w:hint="eastAsia"/>
                <w:b/>
                <w:bCs/>
                <w:spacing w:val="-6"/>
              </w:rPr>
              <w:t>Melting point</w:t>
            </w:r>
          </w:p>
        </w:tc>
        <w:tc>
          <w:tcPr>
            <w:tcW w:w="5929" w:type="dxa"/>
            <w:vAlign w:val="center"/>
          </w:tcPr>
          <w:p w14:paraId="5CABDE9A">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6"/>
                <w:lang w:val="en-US" w:eastAsia="zh-CN"/>
              </w:rPr>
              <w:t>1975</w:t>
            </w:r>
            <w:r>
              <w:rPr>
                <w:spacing w:val="-6"/>
              </w:rPr>
              <w:t>℃</w:t>
            </w:r>
          </w:p>
        </w:tc>
      </w:tr>
    </w:tbl>
    <w:p w14:paraId="46C76AD1">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24470326">
      <w:pPr>
        <w:numPr>
          <w:ilvl w:val="0"/>
          <w:numId w:val="0"/>
        </w:numPr>
        <w:ind w:leftChars="114"/>
        <w:jc w:val="left"/>
        <w:rPr>
          <w:rFonts w:ascii="宋体" w:hAnsi="宋体" w:eastAsia="宋体" w:cs="宋体"/>
          <w:sz w:val="24"/>
          <w:szCs w:val="24"/>
        </w:rPr>
      </w:pPr>
    </w:p>
    <w:p w14:paraId="634E8A0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ascii="宋体" w:hAnsi="宋体" w:eastAsia="宋体" w:cs="宋体"/>
          <w:b/>
          <w:bCs/>
          <w:sz w:val="24"/>
          <w:szCs w:val="24"/>
        </w:rPr>
        <w:t>稳定性：</w:t>
      </w:r>
      <w:r>
        <w:rPr>
          <w:rFonts w:ascii="宋体" w:hAnsi="宋体" w:eastAsia="宋体" w:cs="宋体"/>
          <w:sz w:val="24"/>
          <w:szCs w:val="24"/>
        </w:rPr>
        <w:t>在常温常压下稳定。</w:t>
      </w:r>
    </w:p>
    <w:p w14:paraId="6B04AF7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hint="eastAsia" w:ascii="宋体" w:hAnsi="宋体" w:eastAsia="宋体" w:cs="宋体"/>
          <w:b/>
          <w:bCs/>
          <w:sz w:val="24"/>
          <w:szCs w:val="24"/>
        </w:rPr>
        <w:t xml:space="preserve">Stability: </w:t>
      </w:r>
      <w:r>
        <w:rPr>
          <w:rFonts w:hint="eastAsia" w:ascii="宋体" w:hAnsi="宋体" w:eastAsia="宋体" w:cs="宋体"/>
          <w:sz w:val="24"/>
          <w:szCs w:val="24"/>
        </w:rPr>
        <w:t>Stable at room temperature and pressure.</w:t>
      </w:r>
    </w:p>
    <w:p w14:paraId="2EEB976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ascii="宋体" w:hAnsi="宋体" w:eastAsia="宋体" w:cs="宋体"/>
          <w:b/>
          <w:bCs/>
          <w:sz w:val="24"/>
          <w:szCs w:val="24"/>
        </w:rPr>
        <w:t>有害分解产物：</w:t>
      </w:r>
      <w:r>
        <w:rPr>
          <w:rFonts w:ascii="宋体" w:hAnsi="宋体" w:eastAsia="宋体" w:cs="宋体"/>
          <w:sz w:val="24"/>
          <w:szCs w:val="24"/>
        </w:rPr>
        <w:t>无已知的。</w:t>
      </w:r>
    </w:p>
    <w:p w14:paraId="172B67A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hint="eastAsia" w:ascii="宋体" w:hAnsi="宋体" w:eastAsia="宋体" w:cs="宋体"/>
          <w:b/>
          <w:bCs/>
          <w:sz w:val="24"/>
          <w:szCs w:val="24"/>
        </w:rPr>
        <w:t>Hazardous decomposition products:</w:t>
      </w:r>
      <w:r>
        <w:rPr>
          <w:rFonts w:hint="eastAsia" w:ascii="宋体" w:hAnsi="宋体" w:eastAsia="宋体" w:cs="宋体"/>
          <w:sz w:val="24"/>
          <w:szCs w:val="24"/>
        </w:rPr>
        <w:t xml:space="preserve"> None known.</w:t>
      </w:r>
      <w:r>
        <w:rPr>
          <w:rFonts w:ascii="宋体" w:hAnsi="宋体" w:eastAsia="宋体" w:cs="宋体"/>
          <w:sz w:val="24"/>
          <w:szCs w:val="24"/>
        </w:rPr>
        <w:br w:type="textWrapping"/>
      </w:r>
      <w:r>
        <w:rPr>
          <w:rFonts w:ascii="宋体" w:hAnsi="宋体" w:eastAsia="宋体" w:cs="宋体"/>
          <w:b/>
          <w:bCs/>
          <w:sz w:val="24"/>
          <w:szCs w:val="24"/>
        </w:rPr>
        <w:t>有害聚合：</w:t>
      </w:r>
      <w:r>
        <w:rPr>
          <w:rFonts w:ascii="宋体" w:hAnsi="宋体" w:eastAsia="宋体" w:cs="宋体"/>
          <w:sz w:val="24"/>
          <w:szCs w:val="24"/>
        </w:rPr>
        <w:t>不会发生。</w:t>
      </w:r>
    </w:p>
    <w:p w14:paraId="0150572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hint="eastAsia" w:ascii="宋体" w:hAnsi="宋体" w:eastAsia="宋体" w:cs="宋体"/>
          <w:b/>
          <w:bCs/>
          <w:sz w:val="24"/>
          <w:szCs w:val="24"/>
        </w:rPr>
        <w:t>Hazardous polymerization:</w:t>
      </w:r>
      <w:r>
        <w:rPr>
          <w:rFonts w:hint="eastAsia" w:ascii="宋体" w:hAnsi="宋体" w:eastAsia="宋体" w:cs="宋体"/>
          <w:sz w:val="24"/>
          <w:szCs w:val="24"/>
        </w:rPr>
        <w:t xml:space="preserve"> Will not occur.</w:t>
      </w:r>
    </w:p>
    <w:p w14:paraId="19D2F97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ascii="宋体" w:hAnsi="宋体" w:eastAsia="宋体" w:cs="宋体"/>
          <w:b/>
          <w:bCs/>
          <w:sz w:val="24"/>
          <w:szCs w:val="24"/>
        </w:rPr>
        <w:t>禁配物：</w:t>
      </w:r>
      <w:r>
        <w:rPr>
          <w:rFonts w:ascii="宋体" w:hAnsi="宋体" w:eastAsia="宋体" w:cs="宋体"/>
          <w:sz w:val="24"/>
          <w:szCs w:val="24"/>
        </w:rPr>
        <w:t>强氧化剂。</w:t>
      </w:r>
    </w:p>
    <w:p w14:paraId="589F2A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Incompatible materials:</w:t>
      </w:r>
      <w:r>
        <w:rPr>
          <w:rFonts w:hint="default" w:ascii="宋体" w:hAnsi="宋体" w:eastAsia="宋体" w:cs="宋体"/>
          <w:sz w:val="24"/>
          <w:szCs w:val="24"/>
          <w:lang w:val="en-US" w:eastAsia="zh-CN"/>
        </w:rPr>
        <w:t xml:space="preserve"> Strong oxidants.</w:t>
      </w:r>
    </w:p>
    <w:p w14:paraId="1C5B0D8E">
      <w:pPr>
        <w:numPr>
          <w:ilvl w:val="0"/>
          <w:numId w:val="0"/>
        </w:numPr>
        <w:ind w:leftChars="114"/>
        <w:jc w:val="left"/>
        <w:rPr>
          <w:rFonts w:hint="default" w:ascii="宋体" w:hAnsi="宋体" w:eastAsia="宋体" w:cs="宋体"/>
          <w:sz w:val="24"/>
          <w:szCs w:val="24"/>
          <w:lang w:val="en-US" w:eastAsia="zh-CN"/>
        </w:rPr>
      </w:pP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Toxicology Information</w:t>
      </w:r>
    </w:p>
    <w:p w14:paraId="28023166">
      <w:pPr>
        <w:pStyle w:val="9"/>
        <w:spacing w:before="78" w:line="239" w:lineRule="auto"/>
        <w:ind w:left="463"/>
        <w:rPr>
          <w:rFonts w:hint="eastAsia"/>
          <w:spacing w:val="-26"/>
          <w:w w:val="97"/>
          <w:lang w:val="en-US" w:eastAsia="zh-CN"/>
        </w:rPr>
      </w:pPr>
    </w:p>
    <w:p w14:paraId="5275D16B">
      <w:pPr>
        <w:pStyle w:val="9"/>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ascii="宋体" w:hAnsi="宋体" w:eastAsia="宋体" w:cs="宋体"/>
          <w:sz w:val="24"/>
          <w:szCs w:val="24"/>
        </w:rPr>
      </w:pPr>
      <w:r>
        <w:rPr>
          <w:rFonts w:hint="eastAsia"/>
          <w:b/>
          <w:bCs/>
          <w:spacing w:val="0"/>
          <w:w w:val="97"/>
          <w:sz w:val="24"/>
          <w:lang w:val="en-US" w:eastAsia="zh-CN"/>
        </w:rPr>
        <w:t>动物毒数据</w:t>
      </w:r>
      <w:r>
        <w:rPr>
          <w:spacing w:val="-26"/>
          <w:w w:val="97"/>
        </w:rPr>
        <w:t>：</w:t>
      </w:r>
      <w:r>
        <w:rPr>
          <w:rFonts w:ascii="宋体" w:hAnsi="宋体" w:eastAsia="宋体" w:cs="宋体"/>
          <w:b/>
          <w:bCs/>
          <w:sz w:val="24"/>
          <w:szCs w:val="24"/>
        </w:rPr>
        <w:t>LD50</w:t>
      </w:r>
      <w:r>
        <w:rPr>
          <w:rFonts w:hint="eastAsia" w:cs="宋体"/>
          <w:b/>
          <w:bCs/>
          <w:sz w:val="24"/>
          <w:szCs w:val="24"/>
          <w:lang w:val="en-US" w:eastAsia="zh-CN"/>
        </w:rPr>
        <w:t>&gt;</w:t>
      </w:r>
      <w:r>
        <w:rPr>
          <w:rFonts w:hint="eastAsia" w:cs="宋体"/>
          <w:sz w:val="24"/>
          <w:szCs w:val="24"/>
          <w:lang w:val="en-US" w:eastAsia="zh-CN"/>
        </w:rPr>
        <w:t>5020.2</w:t>
      </w:r>
      <w:r>
        <w:rPr>
          <w:rFonts w:ascii="宋体" w:hAnsi="宋体" w:eastAsia="宋体" w:cs="宋体"/>
          <w:sz w:val="24"/>
          <w:szCs w:val="24"/>
        </w:rPr>
        <w:t>mg／kg(小鼠经口)</w:t>
      </w:r>
    </w:p>
    <w:p w14:paraId="46F95C23">
      <w:pPr>
        <w:pStyle w:val="9"/>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Animal toxicity data: LD50</w:t>
      </w:r>
      <w:r>
        <w:rPr>
          <w:rFonts w:hint="eastAsia" w:cs="宋体"/>
          <w:b/>
          <w:bCs/>
          <w:sz w:val="24"/>
          <w:szCs w:val="24"/>
          <w:lang w:val="en-US" w:eastAsia="zh-CN"/>
        </w:rPr>
        <w:t>&gt;</w:t>
      </w:r>
      <w:r>
        <w:rPr>
          <w:rFonts w:hint="eastAsia" w:cs="宋体"/>
          <w:sz w:val="24"/>
          <w:szCs w:val="24"/>
          <w:lang w:val="en-US" w:eastAsia="zh-CN"/>
        </w:rPr>
        <w:t>5020.2</w:t>
      </w:r>
      <w:r>
        <w:rPr>
          <w:rFonts w:hint="eastAsia" w:ascii="宋体" w:hAnsi="宋体" w:eastAsia="宋体" w:cs="宋体"/>
          <w:sz w:val="24"/>
          <w:szCs w:val="24"/>
        </w:rPr>
        <w:t xml:space="preserve"> mg/kg (oral in mice)</w:t>
      </w:r>
    </w:p>
    <w:p w14:paraId="140E4B79">
      <w:pPr>
        <w:numPr>
          <w:ilvl w:val="0"/>
          <w:numId w:val="0"/>
        </w:numPr>
        <w:ind w:leftChars="114"/>
        <w:jc w:val="left"/>
        <w:rPr>
          <w:rFonts w:hint="default" w:ascii="宋体" w:hAnsi="宋体" w:eastAsia="宋体" w:cs="宋体"/>
          <w:sz w:val="24"/>
          <w:szCs w:val="24"/>
          <w:lang w:val="en-US" w:eastAsia="zh-CN"/>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kern w:val="2"/>
          <w:sz w:val="30"/>
          <w:szCs w:val="30"/>
          <w:lang w:val="en-US" w:eastAsia="zh-CN" w:bidi="ar-SA"/>
        </w:rPr>
        <w:t>12.</w:t>
      </w:r>
      <w:r>
        <w:rPr>
          <w:rFonts w:hint="eastAsia" w:ascii="Times New Roman" w:hAnsi="Times New Roman" w:eastAsia="宋体" w:cs="宋体"/>
          <w:b/>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Ecological information</w:t>
      </w:r>
    </w:p>
    <w:p w14:paraId="20DA0744">
      <w:pPr>
        <w:pStyle w:val="9"/>
        <w:spacing w:before="78" w:line="239" w:lineRule="auto"/>
        <w:ind w:left="463"/>
        <w:rPr>
          <w:spacing w:val="-11"/>
        </w:rPr>
      </w:pPr>
    </w:p>
    <w:p w14:paraId="7BAD3E29">
      <w:pPr>
        <w:pStyle w:val="9"/>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eastAsia"/>
          <w:spacing w:val="-11"/>
          <w:lang w:val="en-US" w:eastAsia="zh-CN"/>
        </w:rPr>
      </w:pPr>
      <w:r>
        <w:rPr>
          <w:b/>
          <w:bCs/>
          <w:spacing w:val="-11"/>
        </w:rPr>
        <w:t>生态有害性：</w:t>
      </w:r>
      <w:r>
        <w:rPr>
          <w:rFonts w:hint="eastAsia"/>
          <w:spacing w:val="-11"/>
          <w:lang w:val="en-US" w:eastAsia="zh-CN"/>
        </w:rPr>
        <w:t>无资料</w:t>
      </w:r>
    </w:p>
    <w:p w14:paraId="1BF10C2A">
      <w:pPr>
        <w:pStyle w:val="9"/>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hint="eastAsia"/>
          <w:spacing w:val="-11"/>
          <w:lang w:val="en-US" w:eastAsia="zh-CN"/>
        </w:rPr>
      </w:pPr>
      <w:r>
        <w:rPr>
          <w:rFonts w:hint="eastAsia"/>
          <w:b/>
          <w:bCs/>
          <w:spacing w:val="-11"/>
          <w:lang w:val="en-US" w:eastAsia="zh-CN"/>
        </w:rPr>
        <w:t xml:space="preserve">Ecological harm: </w:t>
      </w:r>
      <w:r>
        <w:rPr>
          <w:rFonts w:hint="eastAsia"/>
          <w:spacing w:val="-11"/>
          <w:lang w:val="en-US" w:eastAsia="zh-CN"/>
        </w:rPr>
        <w:t>No information</w:t>
      </w:r>
    </w:p>
    <w:p w14:paraId="552F960D">
      <w:pPr>
        <w:numPr>
          <w:ilvl w:val="0"/>
          <w:numId w:val="0"/>
        </w:numPr>
        <w:ind w:leftChars="114"/>
        <w:jc w:val="left"/>
        <w:rPr>
          <w:rFonts w:hint="default" w:ascii="宋体" w:hAnsi="宋体" w:eastAsia="宋体" w:cs="宋体"/>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Calibri"/>
          <w:b/>
          <w:sz w:val="30"/>
          <w:szCs w:val="30"/>
        </w:rPr>
        <w:t>Waste disposal</w:t>
      </w:r>
    </w:p>
    <w:p w14:paraId="6F18CD07">
      <w:pPr>
        <w:pStyle w:val="9"/>
        <w:spacing w:before="79" w:line="239" w:lineRule="auto"/>
        <w:ind w:left="463"/>
        <w:rPr>
          <w:spacing w:val="-10"/>
        </w:rPr>
      </w:pPr>
    </w:p>
    <w:p w14:paraId="5E4AF06F">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b/>
          <w:bCs/>
          <w:spacing w:val="-10"/>
        </w:rPr>
        <w:t>废弃处置方法：</w:t>
      </w:r>
      <w:r>
        <w:rPr>
          <w:rFonts w:ascii="宋体" w:hAnsi="宋体" w:eastAsia="宋体" w:cs="宋体"/>
          <w:sz w:val="24"/>
          <w:szCs w:val="24"/>
        </w:rPr>
        <w:t>用安全掩埋法处置。</w:t>
      </w:r>
    </w:p>
    <w:p w14:paraId="330388B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Waste disposal method:</w:t>
      </w:r>
      <w:r>
        <w:rPr>
          <w:rFonts w:hint="eastAsia" w:ascii="宋体" w:hAnsi="宋体" w:eastAsia="宋体" w:cs="宋体"/>
          <w:sz w:val="24"/>
          <w:szCs w:val="24"/>
        </w:rPr>
        <w:t xml:space="preserve"> Dispose of in safe landfill.</w:t>
      </w:r>
    </w:p>
    <w:p w14:paraId="6D854663">
      <w:pPr>
        <w:pStyle w:val="9"/>
        <w:spacing w:before="79" w:line="239" w:lineRule="auto"/>
        <w:ind w:left="463"/>
        <w:rPr>
          <w:rFonts w:hint="eastAsia" w:ascii="宋体" w:hAnsi="宋体" w:eastAsia="宋体" w:cs="宋体"/>
          <w:sz w:val="24"/>
          <w:szCs w:val="24"/>
        </w:rPr>
      </w:pPr>
    </w:p>
    <w:p w14:paraId="51DA19C4">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14.运输信息</w:t>
      </w:r>
    </w:p>
    <w:p w14:paraId="2A4605CF">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Transport information</w:t>
      </w:r>
    </w:p>
    <w:p w14:paraId="70D65C38">
      <w:pPr>
        <w:pStyle w:val="9"/>
        <w:spacing w:before="79" w:line="239" w:lineRule="auto"/>
        <w:ind w:left="463"/>
        <w:rPr>
          <w:rFonts w:ascii="宋体" w:hAnsi="宋体" w:eastAsia="宋体" w:cs="宋体"/>
          <w:sz w:val="24"/>
          <w:szCs w:val="24"/>
        </w:rPr>
      </w:pPr>
    </w:p>
    <w:p w14:paraId="03EE8C9C">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ascii="宋体" w:hAnsi="宋体" w:eastAsia="宋体" w:cs="宋体"/>
          <w:b/>
          <w:bCs/>
          <w:sz w:val="24"/>
          <w:szCs w:val="24"/>
        </w:rPr>
        <w:t>运输品名：</w:t>
      </w:r>
      <w:r>
        <w:rPr>
          <w:rFonts w:ascii="宋体" w:hAnsi="宋体" w:eastAsia="宋体" w:cs="宋体"/>
          <w:sz w:val="24"/>
          <w:szCs w:val="24"/>
        </w:rPr>
        <w:t>氧化锌</w:t>
      </w:r>
    </w:p>
    <w:p w14:paraId="1436959C">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Transport name:</w:t>
      </w:r>
      <w:r>
        <w:rPr>
          <w:rFonts w:hint="eastAsia" w:ascii="宋体" w:hAnsi="宋体" w:eastAsia="宋体" w:cs="宋体"/>
          <w:sz w:val="24"/>
          <w:szCs w:val="24"/>
        </w:rPr>
        <w:t xml:space="preserve"> Zinc </w:t>
      </w:r>
      <w:r>
        <w:rPr>
          <w:rFonts w:hint="eastAsia" w:cs="宋体"/>
          <w:sz w:val="24"/>
          <w:szCs w:val="24"/>
          <w:lang w:val="en-US" w:eastAsia="zh-CN"/>
        </w:rPr>
        <w:t>O</w:t>
      </w:r>
      <w:r>
        <w:rPr>
          <w:rFonts w:hint="eastAsia" w:ascii="宋体" w:hAnsi="宋体" w:eastAsia="宋体" w:cs="宋体"/>
          <w:sz w:val="24"/>
          <w:szCs w:val="24"/>
        </w:rPr>
        <w:t>xide</w:t>
      </w:r>
      <w:r>
        <w:rPr>
          <w:rFonts w:ascii="宋体" w:hAnsi="宋体" w:eastAsia="宋体" w:cs="宋体"/>
          <w:sz w:val="24"/>
          <w:szCs w:val="24"/>
        </w:rPr>
        <w:br w:type="textWrapping"/>
      </w:r>
      <w:r>
        <w:rPr>
          <w:rFonts w:ascii="宋体" w:hAnsi="宋体" w:eastAsia="宋体" w:cs="宋体"/>
          <w:b/>
          <w:bCs/>
          <w:sz w:val="24"/>
          <w:szCs w:val="24"/>
        </w:rPr>
        <w:t>危险品分类：</w:t>
      </w:r>
      <w:r>
        <w:rPr>
          <w:rFonts w:hint="eastAsia" w:cs="宋体"/>
          <w:b w:val="0"/>
          <w:bCs w:val="0"/>
          <w:sz w:val="24"/>
          <w:szCs w:val="24"/>
          <w:lang w:val="en-US" w:eastAsia="zh-CN"/>
        </w:rPr>
        <w:t>普货</w:t>
      </w:r>
    </w:p>
    <w:p w14:paraId="2F01B5F1">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Dangerous goods classification:</w:t>
      </w:r>
      <w:r>
        <w:rPr>
          <w:rFonts w:hint="eastAsia" w:ascii="宋体" w:hAnsi="宋体" w:eastAsia="宋体" w:cs="宋体"/>
          <w:sz w:val="24"/>
          <w:szCs w:val="24"/>
        </w:rPr>
        <w:t xml:space="preserve"> General goods.</w:t>
      </w:r>
    </w:p>
    <w:p w14:paraId="2E5389B6">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val="en-US" w:eastAsia="zh-CN"/>
        </w:rPr>
      </w:pPr>
      <w:r>
        <w:rPr>
          <w:rFonts w:hint="eastAsia" w:cs="宋体"/>
          <w:b/>
          <w:bCs/>
          <w:sz w:val="24"/>
          <w:szCs w:val="24"/>
          <w:lang w:val="en-US" w:eastAsia="zh-CN"/>
        </w:rPr>
        <w:t>包装：</w:t>
      </w:r>
      <w:r>
        <w:rPr>
          <w:rFonts w:hint="eastAsia" w:cs="宋体"/>
          <w:b w:val="0"/>
          <w:bCs w:val="0"/>
          <w:sz w:val="24"/>
          <w:szCs w:val="24"/>
          <w:lang w:val="en-US" w:eastAsia="zh-CN"/>
        </w:rPr>
        <w:t>2</w:t>
      </w:r>
      <w:r>
        <w:rPr>
          <w:rFonts w:hint="eastAsia" w:cs="宋体"/>
          <w:sz w:val="24"/>
          <w:szCs w:val="24"/>
          <w:lang w:val="en-US" w:eastAsia="zh-CN"/>
        </w:rPr>
        <w:t>5kg/桶</w:t>
      </w:r>
    </w:p>
    <w:p w14:paraId="5A81ABF2">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default" w:cs="宋体"/>
          <w:sz w:val="24"/>
          <w:szCs w:val="24"/>
          <w:lang w:val="en-US" w:eastAsia="zh-CN"/>
        </w:rPr>
      </w:pPr>
      <w:r>
        <w:rPr>
          <w:rFonts w:hint="default" w:cs="宋体"/>
          <w:b/>
          <w:bCs/>
          <w:sz w:val="24"/>
          <w:szCs w:val="24"/>
          <w:lang w:val="en-US" w:eastAsia="zh-CN"/>
        </w:rPr>
        <w:t>Packaging:</w:t>
      </w:r>
      <w:r>
        <w:rPr>
          <w:rFonts w:hint="default" w:cs="宋体"/>
          <w:sz w:val="24"/>
          <w:szCs w:val="24"/>
          <w:lang w:val="en-US" w:eastAsia="zh-CN"/>
        </w:rPr>
        <w:t xml:space="preserve"> 25kg/ barrel</w:t>
      </w:r>
    </w:p>
    <w:p w14:paraId="4619ECE2">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ascii="宋体" w:hAnsi="宋体" w:eastAsia="宋体" w:cs="宋体"/>
          <w:b/>
          <w:bCs/>
          <w:sz w:val="24"/>
          <w:szCs w:val="24"/>
        </w:rPr>
        <w:t>运输注意事项：</w:t>
      </w:r>
      <w:r>
        <w:rPr>
          <w:rFonts w:ascii="宋体" w:hAnsi="宋体" w:eastAsia="宋体" w:cs="宋体"/>
          <w:sz w:val="24"/>
          <w:szCs w:val="24"/>
        </w:rPr>
        <w:t>储存于阴凉、通风仓间内。远离火种、热源。保持容器密封，应与氧化剂、食用化 工原料分开存放。搬运时要轻装轻卸，防止包装及容器损坏。分装和搬运作业要注意个人防护</w:t>
      </w:r>
      <w:r>
        <w:rPr>
          <w:rFonts w:hint="eastAsia" w:cs="宋体"/>
          <w:sz w:val="24"/>
          <w:szCs w:val="24"/>
          <w:lang w:eastAsia="zh-CN"/>
        </w:rPr>
        <w:t>。</w:t>
      </w:r>
    </w:p>
    <w:p w14:paraId="75422E9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hint="eastAsia" w:cs="宋体"/>
          <w:b/>
          <w:bCs/>
          <w:sz w:val="24"/>
          <w:szCs w:val="24"/>
          <w:lang w:eastAsia="zh-CN"/>
        </w:rPr>
        <w:t xml:space="preserve">Transport precautions: </w:t>
      </w:r>
      <w:r>
        <w:rPr>
          <w:rFonts w:hint="eastAsia" w:cs="宋体"/>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9"/>
        <w:spacing w:before="79" w:line="239" w:lineRule="auto"/>
        <w:ind w:left="463"/>
        <w:rPr>
          <w:rFonts w:hint="eastAsia" w:cs="宋体"/>
          <w:sz w:val="24"/>
          <w:szCs w:val="24"/>
          <w:lang w:eastAsia="zh-CN"/>
        </w:rPr>
      </w:pPr>
    </w:p>
    <w:p w14:paraId="3EF69E80">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15.法规信息</w:t>
      </w:r>
    </w:p>
    <w:p w14:paraId="15152084">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Regulatory Information</w:t>
      </w:r>
    </w:p>
    <w:p w14:paraId="142B8CA7">
      <w:pPr>
        <w:pStyle w:val="9"/>
        <w:spacing w:before="79" w:line="239" w:lineRule="auto"/>
        <w:ind w:left="463"/>
        <w:rPr>
          <w:rFonts w:ascii="宋体" w:hAnsi="宋体" w:eastAsia="宋体" w:cs="宋体"/>
          <w:sz w:val="24"/>
          <w:szCs w:val="24"/>
        </w:rPr>
      </w:pPr>
    </w:p>
    <w:p w14:paraId="2CB04BC4">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cs="宋体"/>
          <w:b/>
          <w:bCs/>
          <w:sz w:val="24"/>
          <w:szCs w:val="24"/>
          <w:lang w:val="en-US" w:eastAsia="zh-CN"/>
        </w:rPr>
        <w:t>适用法规</w:t>
      </w:r>
      <w:r>
        <w:rPr>
          <w:rFonts w:ascii="宋体" w:hAnsi="宋体" w:eastAsia="宋体" w:cs="宋体"/>
          <w:b/>
          <w:bCs/>
          <w:sz w:val="24"/>
          <w:szCs w:val="24"/>
        </w:rPr>
        <w:t>：</w:t>
      </w:r>
      <w:r>
        <w:rPr>
          <w:rFonts w:ascii="宋体" w:hAnsi="宋体" w:eastAsia="宋体" w:cs="宋体"/>
          <w:sz w:val="24"/>
          <w:szCs w:val="24"/>
        </w:rPr>
        <w:t>化学危险物品安全管理条例 (1987年2月17日国务院发布)，化学危险物品安全管理条例实施细则 (化劳发[1992] 677号)，工作场所安全使用化学品规定 ([1996]劳部发423号)等法规，针对化学危险品的安全使用、生产、储存、运输、装卸等方面均作了相应规定。</w:t>
      </w:r>
    </w:p>
    <w:p w14:paraId="76447B0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Applicable regulations:</w:t>
      </w:r>
      <w:r>
        <w:rPr>
          <w:rFonts w:hint="eastAsia" w:ascii="宋体" w:hAnsi="宋体" w:eastAsia="宋体" w:cs="宋体"/>
          <w:sz w:val="24"/>
          <w:szCs w:val="24"/>
        </w:rPr>
        <w:t xml:space="preserve"> Regulations on the Safety Management of Hazardous Chemicals (issued by the State Council on February 17, 1987), Rules for the Implementation of the Regulations on the Safety Management of Hazardous Chemicals (Chemical Labor Department [1992] No. 677), Regulations on the Safe Use of Chemicals in the Workplace (Labor Department [1996] No. 423), and other regulations have made corresponding provisions for the safe use, production, storage, transportation, loading and unloading of hazardous chemicals.</w:t>
      </w:r>
    </w:p>
    <w:p w14:paraId="1FBAFC8A">
      <w:pPr>
        <w:pStyle w:val="9"/>
        <w:spacing w:before="79" w:line="239" w:lineRule="auto"/>
        <w:ind w:left="463"/>
        <w:rPr>
          <w:rFonts w:ascii="宋体" w:hAnsi="宋体" w:eastAsia="宋体" w:cs="宋体"/>
          <w:sz w:val="24"/>
          <w:szCs w:val="24"/>
        </w:rPr>
      </w:pPr>
    </w:p>
    <w:p w14:paraId="0AA7B50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16.其他信息</w:t>
      </w:r>
    </w:p>
    <w:p w14:paraId="320B6BE7">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68F4B979">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rPr>
          <w:rFonts w:hint="default" w:ascii="Times New Roman" w:hAnsi="Times New Roman" w:cs="宋体"/>
          <w:b/>
          <w:sz w:val="30"/>
          <w:szCs w:val="30"/>
          <w:lang w:val="en-US"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r>
        <w:rPr>
          <w:rFonts w:hint="eastAsia" w:asciiTheme="minorEastAsia" w:hAnsiTheme="minorEastAsia" w:eastAsiaTheme="minorEastAsia" w:cstheme="minorEastAsia"/>
          <w:sz w:val="24"/>
          <w:szCs w:val="24"/>
        </w:rPr>
        <w:br w:type="textWrapping"/>
      </w:r>
    </w:p>
    <w:p w14:paraId="71EBA35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F84EDA"/>
    <w:rsid w:val="08AA23AF"/>
    <w:rsid w:val="0902043D"/>
    <w:rsid w:val="0B7C44D7"/>
    <w:rsid w:val="0BD95485"/>
    <w:rsid w:val="0E800DFA"/>
    <w:rsid w:val="0E8C2C83"/>
    <w:rsid w:val="0EEA7851"/>
    <w:rsid w:val="0EF06192"/>
    <w:rsid w:val="13225964"/>
    <w:rsid w:val="13E946D3"/>
    <w:rsid w:val="1562473D"/>
    <w:rsid w:val="16414353"/>
    <w:rsid w:val="16557DFE"/>
    <w:rsid w:val="17850DD6"/>
    <w:rsid w:val="17EE050A"/>
    <w:rsid w:val="1BC96DA5"/>
    <w:rsid w:val="1DA67266"/>
    <w:rsid w:val="1F240CB5"/>
    <w:rsid w:val="20A025BE"/>
    <w:rsid w:val="20A53008"/>
    <w:rsid w:val="26D0553E"/>
    <w:rsid w:val="270D164E"/>
    <w:rsid w:val="285E2CF4"/>
    <w:rsid w:val="2953641F"/>
    <w:rsid w:val="299F1664"/>
    <w:rsid w:val="29CB58F0"/>
    <w:rsid w:val="2A7A2938"/>
    <w:rsid w:val="2C0561B1"/>
    <w:rsid w:val="30D53BBD"/>
    <w:rsid w:val="37E62B54"/>
    <w:rsid w:val="39C66799"/>
    <w:rsid w:val="3E8A248B"/>
    <w:rsid w:val="3EAF1EF2"/>
    <w:rsid w:val="3F23643C"/>
    <w:rsid w:val="3FA64F02"/>
    <w:rsid w:val="3FD06D72"/>
    <w:rsid w:val="40EB51F7"/>
    <w:rsid w:val="437D25BE"/>
    <w:rsid w:val="43F9776B"/>
    <w:rsid w:val="466130BB"/>
    <w:rsid w:val="467B1EBE"/>
    <w:rsid w:val="46BC1F75"/>
    <w:rsid w:val="49196E6B"/>
    <w:rsid w:val="4E5D4174"/>
    <w:rsid w:val="4F7D3946"/>
    <w:rsid w:val="4FCD40E3"/>
    <w:rsid w:val="52642B9B"/>
    <w:rsid w:val="52E53CDC"/>
    <w:rsid w:val="53446C55"/>
    <w:rsid w:val="53A61294"/>
    <w:rsid w:val="55C05B3D"/>
    <w:rsid w:val="57BE4AFC"/>
    <w:rsid w:val="594769A4"/>
    <w:rsid w:val="59747B68"/>
    <w:rsid w:val="5BF572B0"/>
    <w:rsid w:val="5D355860"/>
    <w:rsid w:val="5DB02381"/>
    <w:rsid w:val="61D37ED8"/>
    <w:rsid w:val="632D6988"/>
    <w:rsid w:val="63E33011"/>
    <w:rsid w:val="640A2663"/>
    <w:rsid w:val="661477BA"/>
    <w:rsid w:val="6EF235B1"/>
    <w:rsid w:val="6F0155FA"/>
    <w:rsid w:val="716B0C86"/>
    <w:rsid w:val="7345417C"/>
    <w:rsid w:val="753410EF"/>
    <w:rsid w:val="771F3F9E"/>
    <w:rsid w:val="787943FB"/>
    <w:rsid w:val="797B6EE2"/>
    <w:rsid w:val="7A04063C"/>
    <w:rsid w:val="7BD52536"/>
    <w:rsid w:val="7D7D4C74"/>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Text"/>
    <w:basedOn w:val="1"/>
    <w:semiHidden/>
    <w:qFormat/>
    <w:uiPriority w:val="0"/>
    <w:rPr>
      <w:rFonts w:ascii="宋体" w:hAnsi="宋体" w:eastAsia="宋体" w:cs="宋体"/>
      <w:sz w:val="24"/>
      <w:szCs w:val="24"/>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2370</Words>
  <Characters>6975</Characters>
  <Lines>0</Lines>
  <Paragraphs>0</Paragraphs>
  <TotalTime>0</TotalTime>
  <ScaleCrop>false</ScaleCrop>
  <LinksUpToDate>false</LinksUpToDate>
  <CharactersWithSpaces>12591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2024-10-29T05:22:32Z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785B0F60971746ECA9B6B653B7C807A6_13</vt:lpwstr>
  </property>
</Properties>
</file>